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378" w:rsidRPr="00E406BE" w:rsidRDefault="005C6378" w:rsidP="005C6378">
      <w:pPr>
        <w:pStyle w:val="CRCoverPage"/>
        <w:tabs>
          <w:tab w:val="right" w:pos="9639"/>
        </w:tabs>
        <w:spacing w:after="0"/>
        <w:rPr>
          <w:b/>
          <w:noProof/>
          <w:sz w:val="24"/>
        </w:rPr>
      </w:pPr>
      <w:r w:rsidRPr="00E406BE">
        <w:rPr>
          <w:b/>
          <w:noProof/>
          <w:sz w:val="24"/>
        </w:rPr>
        <w:t>3GPP TSG-RAN WG2 Meeting #112 electronic</w:t>
      </w:r>
      <w:r w:rsidRPr="00E406BE">
        <w:rPr>
          <w:b/>
          <w:noProof/>
          <w:sz w:val="24"/>
        </w:rPr>
        <w:tab/>
      </w:r>
      <w:r w:rsidRPr="00E406BE">
        <w:rPr>
          <w:b/>
          <w:noProof/>
          <w:sz w:val="24"/>
        </w:rPr>
        <w:tab/>
      </w:r>
      <w:r w:rsidRPr="00E406BE">
        <w:rPr>
          <w:b/>
          <w:noProof/>
          <w:sz w:val="24"/>
        </w:rPr>
        <w:tab/>
      </w:r>
      <w:r w:rsidRPr="00E406BE">
        <w:rPr>
          <w:b/>
          <w:noProof/>
          <w:sz w:val="24"/>
        </w:rPr>
        <w:tab/>
      </w:r>
      <w:r>
        <w:rPr>
          <w:b/>
          <w:noProof/>
          <w:sz w:val="24"/>
        </w:rPr>
        <w:tab/>
      </w:r>
      <w:r w:rsidRPr="00E406BE">
        <w:rPr>
          <w:b/>
          <w:noProof/>
          <w:sz w:val="24"/>
        </w:rPr>
        <w:fldChar w:fldCharType="begin"/>
      </w:r>
      <w:r w:rsidRPr="00E406BE">
        <w:rPr>
          <w:b/>
          <w:noProof/>
          <w:sz w:val="24"/>
        </w:rPr>
        <w:instrText xml:space="preserve"> DOCPROPERTY  Tdoc#  \* MERGEFORMAT </w:instrText>
      </w:r>
      <w:r w:rsidRPr="00E406BE">
        <w:rPr>
          <w:b/>
          <w:noProof/>
          <w:sz w:val="24"/>
        </w:rPr>
        <w:fldChar w:fldCharType="separate"/>
      </w:r>
      <w:r w:rsidRPr="00E406BE">
        <w:rPr>
          <w:b/>
          <w:noProof/>
          <w:sz w:val="24"/>
        </w:rPr>
        <w:t xml:space="preserve"> </w:t>
      </w:r>
      <w:r w:rsidR="00D71954" w:rsidRPr="00D71954">
        <w:rPr>
          <w:b/>
          <w:noProof/>
          <w:sz w:val="24"/>
        </w:rPr>
        <w:t>R2-2009579</w:t>
      </w:r>
      <w:r w:rsidRPr="00E406BE">
        <w:rPr>
          <w:b/>
          <w:noProof/>
          <w:sz w:val="24"/>
        </w:rPr>
        <w:t xml:space="preserve"> </w:t>
      </w:r>
      <w:r w:rsidRPr="00E406BE">
        <w:rPr>
          <w:b/>
          <w:noProof/>
          <w:sz w:val="24"/>
        </w:rPr>
        <w:fldChar w:fldCharType="end"/>
      </w:r>
    </w:p>
    <w:p w:rsidR="005C6378" w:rsidRPr="00E406BE" w:rsidRDefault="005C6378" w:rsidP="005C6378">
      <w:pPr>
        <w:pStyle w:val="CRCoverPage"/>
        <w:spacing w:after="100" w:afterAutospacing="1"/>
        <w:outlineLvl w:val="0"/>
        <w:rPr>
          <w:b/>
          <w:noProof/>
          <w:sz w:val="24"/>
        </w:rPr>
      </w:pPr>
      <w:r w:rsidRPr="00E406BE">
        <w:rPr>
          <w:b/>
          <w:noProof/>
          <w:sz w:val="24"/>
          <w:lang w:val="en-US"/>
        </w:rPr>
        <w:t>Online, November 2</w:t>
      </w:r>
      <w:r w:rsidRPr="00E406BE">
        <w:rPr>
          <w:b/>
          <w:noProof/>
          <w:sz w:val="24"/>
          <w:vertAlign w:val="superscript"/>
          <w:lang w:val="en-US"/>
        </w:rPr>
        <w:t>nd</w:t>
      </w:r>
      <w:r w:rsidRPr="00E406BE">
        <w:rPr>
          <w:b/>
          <w:noProof/>
          <w:sz w:val="24"/>
          <w:lang w:val="en-US"/>
        </w:rPr>
        <w:t xml:space="preserve"> –13</w:t>
      </w:r>
      <w:r w:rsidRPr="00E406BE">
        <w:rPr>
          <w:b/>
          <w:noProof/>
          <w:sz w:val="24"/>
          <w:vertAlign w:val="superscript"/>
          <w:lang w:val="en-US"/>
        </w:rPr>
        <w:t>th</w:t>
      </w:r>
      <w:r w:rsidRPr="00E406BE">
        <w:rPr>
          <w:b/>
          <w:noProof/>
          <w:sz w:val="24"/>
          <w:lang w:val="en-US"/>
        </w:rPr>
        <w:t>, 2020</w:t>
      </w:r>
      <w:r>
        <w:rPr>
          <w:rFonts w:eastAsia="宋体" w:cs="Arial"/>
          <w:b/>
          <w:noProof/>
          <w:sz w:val="22"/>
        </w:rPr>
        <w:t xml:space="preserve">  </w:t>
      </w:r>
    </w:p>
    <w:p w:rsidR="005C6378" w:rsidRPr="00666FA5" w:rsidRDefault="005C6378" w:rsidP="005C6378">
      <w:pPr>
        <w:tabs>
          <w:tab w:val="left" w:pos="1985"/>
        </w:tabs>
        <w:ind w:left="1985" w:hanging="1985"/>
        <w:rPr>
          <w:rFonts w:ascii="Arial" w:hAnsi="Arial" w:cs="Arial"/>
          <w:bCs/>
          <w:sz w:val="24"/>
        </w:rPr>
      </w:pPr>
      <w:r w:rsidRPr="00FB1A01">
        <w:rPr>
          <w:rFonts w:ascii="Arial" w:hAnsi="Arial" w:cs="Arial"/>
          <w:b/>
          <w:bCs/>
          <w:sz w:val="24"/>
        </w:rPr>
        <w:t>Source:</w:t>
      </w:r>
      <w:r w:rsidRPr="00666FA5">
        <w:rPr>
          <w:rFonts w:ascii="Arial" w:hAnsi="Arial" w:cs="Arial"/>
          <w:bCs/>
          <w:sz w:val="24"/>
        </w:rPr>
        <w:tab/>
      </w:r>
      <w:r>
        <w:rPr>
          <w:rFonts w:ascii="Arial" w:hAnsi="Arial" w:cs="Arial"/>
          <w:bCs/>
          <w:sz w:val="24"/>
        </w:rPr>
        <w:t>China Unicom</w:t>
      </w:r>
    </w:p>
    <w:p w:rsidR="005C6378" w:rsidRDefault="005C6378" w:rsidP="005C6378">
      <w:pPr>
        <w:ind w:left="1985" w:hanging="1985"/>
        <w:rPr>
          <w:rFonts w:ascii="Arial" w:hAnsi="Arial" w:cs="Arial"/>
          <w:bCs/>
          <w:sz w:val="24"/>
        </w:rPr>
      </w:pPr>
      <w:r w:rsidRPr="00FB1A01">
        <w:rPr>
          <w:rFonts w:ascii="Arial" w:hAnsi="Arial" w:cs="Arial"/>
          <w:b/>
          <w:bCs/>
          <w:sz w:val="24"/>
        </w:rPr>
        <w:t>Title:</w:t>
      </w:r>
      <w:r w:rsidRPr="00666FA5">
        <w:rPr>
          <w:rFonts w:ascii="Arial" w:hAnsi="Arial" w:cs="Arial"/>
          <w:bCs/>
          <w:sz w:val="24"/>
        </w:rPr>
        <w:tab/>
      </w:r>
      <w:r w:rsidRPr="005C6378">
        <w:rPr>
          <w:rFonts w:ascii="Arial" w:hAnsi="Arial" w:cs="Arial"/>
          <w:bCs/>
          <w:sz w:val="24"/>
        </w:rPr>
        <w:t>Discussion on introducing counting and UE interest indication mechanism for UE in idle/inactive mode</w:t>
      </w:r>
    </w:p>
    <w:p w:rsidR="005C6378" w:rsidRPr="00666FA5" w:rsidRDefault="005C6378" w:rsidP="005C6378">
      <w:pPr>
        <w:pStyle w:val="CRCoverPage"/>
        <w:spacing w:after="180"/>
        <w:ind w:left="1980" w:hanging="1980"/>
        <w:rPr>
          <w:rFonts w:cs="Arial"/>
          <w:bCs/>
          <w:sz w:val="24"/>
        </w:rPr>
      </w:pPr>
      <w:r w:rsidRPr="00FB1A01">
        <w:rPr>
          <w:rFonts w:cs="Arial"/>
          <w:b/>
          <w:bCs/>
          <w:sz w:val="24"/>
        </w:rPr>
        <w:t>Agenda item:</w:t>
      </w:r>
      <w:r w:rsidRPr="00666FA5">
        <w:rPr>
          <w:rFonts w:cs="Arial"/>
          <w:bCs/>
          <w:sz w:val="24"/>
        </w:rPr>
        <w:tab/>
      </w:r>
      <w:r>
        <w:rPr>
          <w:rFonts w:eastAsia="Times New Roman" w:cs="Arial"/>
          <w:bCs/>
          <w:sz w:val="24"/>
        </w:rPr>
        <w:t>8.1.3</w:t>
      </w:r>
    </w:p>
    <w:p w:rsidR="005C6378" w:rsidRPr="00666FA5" w:rsidRDefault="005C6378" w:rsidP="005C6378">
      <w:pPr>
        <w:ind w:left="1980" w:hanging="1980"/>
        <w:rPr>
          <w:rFonts w:ascii="Arial" w:hAnsi="Arial" w:cs="Arial"/>
          <w:bCs/>
          <w:sz w:val="24"/>
          <w:lang w:val="en-US"/>
        </w:rPr>
      </w:pPr>
      <w:r w:rsidRPr="00FB1A01">
        <w:rPr>
          <w:rFonts w:ascii="Arial" w:hAnsi="Arial" w:cs="Arial"/>
          <w:b/>
          <w:bCs/>
          <w:sz w:val="24"/>
        </w:rPr>
        <w:t>Document for:</w:t>
      </w:r>
      <w:r w:rsidRPr="00666FA5">
        <w:rPr>
          <w:rFonts w:ascii="Arial" w:hAnsi="Arial" w:cs="Arial"/>
          <w:bCs/>
          <w:sz w:val="24"/>
        </w:rPr>
        <w:tab/>
        <w:t>Discussion &amp; Decision</w:t>
      </w:r>
    </w:p>
    <w:p w:rsidR="00B4542E" w:rsidRPr="00666FA5" w:rsidRDefault="00B4542E" w:rsidP="001A0BAE">
      <w:pPr>
        <w:pStyle w:val="1"/>
      </w:pPr>
      <w:r w:rsidRPr="00666FA5">
        <w:t>Introduction</w:t>
      </w:r>
    </w:p>
    <w:p w:rsidR="00175D3F" w:rsidRPr="0088308E" w:rsidRDefault="00A1008D" w:rsidP="00A1008D">
      <w:pPr>
        <w:pStyle w:val="ac"/>
        <w:rPr>
          <w:rFonts w:eastAsia="Malgun Gothic"/>
          <w:lang w:eastAsia="ko-KR"/>
        </w:rPr>
      </w:pPr>
      <w:r w:rsidRPr="00E674F4">
        <w:rPr>
          <w:rFonts w:eastAsia="Malgun Gothic" w:hint="eastAsia"/>
          <w:lang w:eastAsia="ko-KR"/>
        </w:rPr>
        <w:t>In this contribution</w:t>
      </w:r>
      <w:r w:rsidR="00EF4120" w:rsidRPr="00E674F4">
        <w:rPr>
          <w:rFonts w:eastAsia="Malgun Gothic"/>
          <w:lang w:eastAsia="ko-KR"/>
        </w:rPr>
        <w:t>,</w:t>
      </w:r>
      <w:r w:rsidRPr="00E674F4">
        <w:rPr>
          <w:rFonts w:eastAsia="Malgun Gothic" w:hint="eastAsia"/>
          <w:lang w:eastAsia="ko-KR"/>
        </w:rPr>
        <w:t xml:space="preserve"> we </w:t>
      </w:r>
      <w:r w:rsidR="00994C8F">
        <w:rPr>
          <w:rFonts w:eastAsia="Malgun Gothic"/>
          <w:lang w:eastAsia="ko-KR"/>
        </w:rPr>
        <w:t>discuss</w:t>
      </w:r>
      <w:r w:rsidR="004C228E" w:rsidRPr="004C228E">
        <w:t xml:space="preserve"> </w:t>
      </w:r>
      <w:r w:rsidR="004C228E">
        <w:rPr>
          <w:rFonts w:eastAsia="Malgun Gothic"/>
          <w:lang w:eastAsia="ko-KR"/>
        </w:rPr>
        <w:t>w</w:t>
      </w:r>
      <w:r w:rsidR="004C228E" w:rsidRPr="004C228E">
        <w:rPr>
          <w:rFonts w:eastAsia="Malgun Gothic"/>
          <w:lang w:eastAsia="ko-KR"/>
        </w:rPr>
        <w:t>hether to introduce counting/UE interest indication mechanism for UE in idle/inactive mode</w:t>
      </w:r>
      <w:r w:rsidR="00100C3B">
        <w:rPr>
          <w:rFonts w:eastAsia="Malgun Gothic"/>
          <w:lang w:eastAsia="ko-KR"/>
        </w:rPr>
        <w:t>.</w:t>
      </w:r>
    </w:p>
    <w:p w:rsidR="00196F62" w:rsidRDefault="00F01C7A" w:rsidP="00196F62">
      <w:pPr>
        <w:pStyle w:val="1"/>
      </w:pPr>
      <w:r w:rsidRPr="00666FA5">
        <w:t>Discussion</w:t>
      </w:r>
    </w:p>
    <w:p w:rsidR="004C228E" w:rsidRPr="004C228E" w:rsidRDefault="004C228E" w:rsidP="004C228E">
      <w:pPr>
        <w:rPr>
          <w:rFonts w:eastAsia="Malgun Gothic"/>
          <w:lang w:val="en-US" w:eastAsia="ko-KR"/>
        </w:rPr>
      </w:pPr>
      <w:r w:rsidRPr="004C228E">
        <w:rPr>
          <w:rFonts w:eastAsia="Malgun Gothic"/>
          <w:lang w:val="en-US" w:eastAsia="ko-KR"/>
        </w:rPr>
        <w:t>According to 36.300, there are separated counting procedure and MBMS interest indication in LTE. The MBMS Service Counting procedure is used to trigger the eNB to count the number of connected mode UEs that either are receiving the MBMS service(s) or are interested in the reception of the MBMS service(s), which is used for MBSFN. MBMS interest indication procedure is used for service continuity with mobility in connected mode, which is applicable to MBSFN and SC-PTM</w:t>
      </w:r>
      <w:r>
        <w:rPr>
          <w:rFonts w:eastAsia="Malgun Gothic"/>
          <w:lang w:val="en-US" w:eastAsia="ko-KR"/>
        </w:rPr>
        <w:t>.</w:t>
      </w:r>
    </w:p>
    <w:p w:rsidR="004C228E" w:rsidRPr="004C228E" w:rsidRDefault="004C228E" w:rsidP="004C228E">
      <w:pPr>
        <w:rPr>
          <w:rFonts w:eastAsia="Malgun Gothic"/>
          <w:lang w:val="en-US" w:eastAsia="ko-KR"/>
        </w:rPr>
      </w:pPr>
      <w:r w:rsidRPr="004C228E">
        <w:rPr>
          <w:rFonts w:eastAsia="Malgun Gothic"/>
          <w:lang w:val="en-US" w:eastAsia="ko-KR"/>
        </w:rPr>
        <w:t>In NR MBS, the counting and interest reporting mechanisms may be combined into one in Uu interface, and could be utilized for the NG-RAN to decide the PTP/PTM switch. It is proposed in [</w:t>
      </w:r>
      <w:r w:rsidR="00280B6E">
        <w:rPr>
          <w:rFonts w:eastAsia="Malgun Gothic"/>
          <w:lang w:val="en-US" w:eastAsia="ko-KR"/>
        </w:rPr>
        <w:t>1</w:t>
      </w:r>
      <w:r w:rsidRPr="004C228E">
        <w:rPr>
          <w:rFonts w:eastAsia="Malgun Gothic"/>
          <w:lang w:val="en-US" w:eastAsia="ko-KR"/>
        </w:rPr>
        <w:t>], [</w:t>
      </w:r>
      <w:r w:rsidR="00280B6E">
        <w:rPr>
          <w:rFonts w:eastAsia="Malgun Gothic"/>
          <w:lang w:val="en-US" w:eastAsia="ko-KR"/>
        </w:rPr>
        <w:t>2</w:t>
      </w:r>
      <w:r w:rsidRPr="004C228E">
        <w:rPr>
          <w:rFonts w:eastAsia="Malgun Gothic"/>
          <w:lang w:val="en-US" w:eastAsia="ko-KR"/>
        </w:rPr>
        <w:t>] that UE in idle/inactive mode could be able to report interests. It is also mentioned in [</w:t>
      </w:r>
      <w:r w:rsidR="00280B6E">
        <w:rPr>
          <w:rFonts w:eastAsia="Malgun Gothic"/>
          <w:lang w:val="en-US" w:eastAsia="ko-KR"/>
        </w:rPr>
        <w:t>2</w:t>
      </w:r>
      <w:r w:rsidRPr="004C228E">
        <w:rPr>
          <w:rFonts w:eastAsia="Malgun Gothic"/>
          <w:lang w:val="en-US" w:eastAsia="ko-KR"/>
        </w:rPr>
        <w:t>] that the interest in MBS by UE in idle/inactive mode needs to be sent to MBS capable NG-RAN node upon cell reselection, to enable target cell to trigger the establishment of multicast transport if not already existing.</w:t>
      </w:r>
      <w:r w:rsidR="00280B6E">
        <w:rPr>
          <w:rFonts w:eastAsia="Malgun Gothic"/>
          <w:lang w:val="en-US" w:eastAsia="ko-KR"/>
        </w:rPr>
        <w:t xml:space="preserve"> </w:t>
      </w:r>
      <w:r w:rsidR="00280B6E" w:rsidRPr="00280B6E">
        <w:rPr>
          <w:rFonts w:eastAsia="Malgun Gothic"/>
          <w:lang w:val="en-US" w:eastAsia="ko-KR"/>
        </w:rPr>
        <w:t xml:space="preserve">Furthermore, it is </w:t>
      </w:r>
      <w:r w:rsidR="00280B6E">
        <w:rPr>
          <w:rFonts w:eastAsia="Malgun Gothic"/>
          <w:lang w:val="en-US" w:eastAsia="ko-KR"/>
        </w:rPr>
        <w:t xml:space="preserve">also </w:t>
      </w:r>
      <w:r w:rsidR="00280B6E" w:rsidRPr="00280B6E">
        <w:rPr>
          <w:rFonts w:eastAsia="Malgun Gothic"/>
          <w:lang w:val="en-US" w:eastAsia="ko-KR"/>
        </w:rPr>
        <w:t>proposed in [</w:t>
      </w:r>
      <w:r w:rsidR="00280B6E">
        <w:rPr>
          <w:rFonts w:eastAsia="Malgun Gothic"/>
          <w:lang w:val="en-US" w:eastAsia="ko-KR"/>
        </w:rPr>
        <w:t>1</w:t>
      </w:r>
      <w:r w:rsidR="00280B6E" w:rsidRPr="00280B6E">
        <w:rPr>
          <w:rFonts w:eastAsia="Malgun Gothic"/>
          <w:lang w:val="en-US" w:eastAsia="ko-KR"/>
        </w:rPr>
        <w:t>] that UE in idle/inactive mode could report the counting without entering RRC_CONNECTED state.</w:t>
      </w:r>
    </w:p>
    <w:p w:rsidR="00696784" w:rsidRDefault="00280B6E" w:rsidP="004C228E">
      <w:pPr>
        <w:rPr>
          <w:lang w:val="en-US" w:eastAsia="ko-KR"/>
        </w:rPr>
      </w:pPr>
      <w:r>
        <w:rPr>
          <w:rFonts w:eastAsia="Malgun Gothic"/>
          <w:lang w:val="en-US" w:eastAsia="ko-KR"/>
        </w:rPr>
        <w:t>However, some companies argued that i</w:t>
      </w:r>
      <w:r w:rsidRPr="00280B6E">
        <w:rPr>
          <w:rFonts w:eastAsia="Malgun Gothic"/>
          <w:lang w:val="en-US" w:eastAsia="ko-KR"/>
        </w:rPr>
        <w:t>t is</w:t>
      </w:r>
      <w:r>
        <w:rPr>
          <w:rFonts w:eastAsia="Malgun Gothic"/>
          <w:lang w:val="en-US" w:eastAsia="ko-KR"/>
        </w:rPr>
        <w:t xml:space="preserve"> better</w:t>
      </w:r>
      <w:r w:rsidRPr="00280B6E">
        <w:rPr>
          <w:rFonts w:eastAsia="Malgun Gothic"/>
          <w:lang w:val="en-US" w:eastAsia="ko-KR"/>
        </w:rPr>
        <w:t xml:space="preserve"> to reuse LTE SC-PTM mechanism as a baseline when the UE is in RRC_CONNECTED state or is going to RRC_CONNECTED (not for UE in RRC IDLE/INACTIV</w:t>
      </w:r>
      <w:r>
        <w:rPr>
          <w:rFonts w:eastAsia="Malgun Gothic"/>
          <w:lang w:val="en-US" w:eastAsia="ko-KR"/>
        </w:rPr>
        <w:t>E), so</w:t>
      </w:r>
      <w:r w:rsidRPr="00280B6E">
        <w:rPr>
          <w:rFonts w:eastAsia="Malgun Gothic"/>
          <w:lang w:val="en-US" w:eastAsia="ko-KR"/>
        </w:rPr>
        <w:t xml:space="preserve"> there is no need of counting in this release.</w:t>
      </w:r>
    </w:p>
    <w:p w:rsidR="0034233B" w:rsidRPr="00AE5C8C" w:rsidRDefault="008E5C29" w:rsidP="008E5C29">
      <w:pPr>
        <w:pStyle w:val="20"/>
      </w:pPr>
      <w:r w:rsidRPr="008E5C29">
        <w:rPr>
          <w:rFonts w:eastAsia="Malgun Gothic"/>
          <w:lang w:eastAsia="ko-KR"/>
        </w:rPr>
        <w:t>Idle and Inactive mode UEs</w:t>
      </w:r>
      <w:r w:rsidR="003305B9" w:rsidRPr="003305B9">
        <w:rPr>
          <w:rFonts w:eastAsia="Malgun Gothic"/>
          <w:lang w:eastAsia="ko-KR"/>
        </w:rPr>
        <w:t xml:space="preserve"> </w:t>
      </w:r>
    </w:p>
    <w:p w:rsidR="000B205F" w:rsidRDefault="00696784" w:rsidP="008E5C29">
      <w:pPr>
        <w:rPr>
          <w:rFonts w:eastAsia="Malgun Gothic"/>
          <w:lang w:eastAsia="ko-KR"/>
        </w:rPr>
      </w:pPr>
      <w:r w:rsidRPr="00696784">
        <w:rPr>
          <w:rFonts w:eastAsia="Malgun Gothic"/>
          <w:lang w:eastAsia="ko-KR"/>
        </w:rPr>
        <w:t>As our per understanding</w:t>
      </w:r>
      <w:r w:rsidR="000B1849">
        <w:rPr>
          <w:rFonts w:eastAsia="Malgun Gothic"/>
          <w:lang w:eastAsia="ko-KR"/>
        </w:rPr>
        <w:t>,</w:t>
      </w:r>
      <w:r w:rsidR="008E5C29">
        <w:rPr>
          <w:rFonts w:eastAsia="Malgun Gothic"/>
          <w:lang w:eastAsia="ko-KR"/>
        </w:rPr>
        <w:t xml:space="preserve"> t</w:t>
      </w:r>
      <w:r w:rsidR="008E5C29" w:rsidRPr="008E5C29">
        <w:rPr>
          <w:rFonts w:eastAsia="Malgun Gothic"/>
          <w:lang w:eastAsia="ko-KR"/>
        </w:rPr>
        <w:t>he counting</w:t>
      </w:r>
      <w:r w:rsidR="008E5C29">
        <w:rPr>
          <w:rFonts w:eastAsia="Malgun Gothic"/>
          <w:lang w:eastAsia="ko-KR"/>
        </w:rPr>
        <w:t>/UE interest</w:t>
      </w:r>
      <w:r w:rsidR="008E5C29" w:rsidRPr="008E5C29">
        <w:rPr>
          <w:rFonts w:eastAsia="Malgun Gothic"/>
          <w:lang w:eastAsia="ko-KR"/>
        </w:rPr>
        <w:t xml:space="preserve"> for IDLE U</w:t>
      </w:r>
      <w:r w:rsidR="000B205F">
        <w:rPr>
          <w:rFonts w:eastAsia="Malgun Gothic"/>
          <w:lang w:eastAsia="ko-KR"/>
        </w:rPr>
        <w:t>E</w:t>
      </w:r>
      <w:r w:rsidR="008E5C29" w:rsidRPr="008E5C29">
        <w:rPr>
          <w:rFonts w:eastAsia="Malgun Gothic"/>
          <w:lang w:eastAsia="ko-KR"/>
        </w:rPr>
        <w:t>s has been discussed in LTE Rel-10 sufficiently and it is not s</w:t>
      </w:r>
      <w:r w:rsidR="000B205F">
        <w:rPr>
          <w:rFonts w:eastAsia="Malgun Gothic"/>
          <w:lang w:eastAsia="ko-KR"/>
        </w:rPr>
        <w:t>upporte</w:t>
      </w:r>
      <w:r w:rsidR="00B90559">
        <w:rPr>
          <w:rFonts w:eastAsia="Malgun Gothic"/>
          <w:lang w:eastAsia="ko-KR"/>
        </w:rPr>
        <w:t>d due to the complexity. As we know, i</w:t>
      </w:r>
      <w:r w:rsidR="000B205F" w:rsidRPr="000B205F">
        <w:rPr>
          <w:rFonts w:eastAsia="Malgun Gothic"/>
          <w:lang w:eastAsia="ko-KR"/>
        </w:rPr>
        <w:t>n LTE, both counting and MBS interest indication (MII) are for UE in RRC_CONNECTED:</w:t>
      </w:r>
      <w:r w:rsidR="000B205F">
        <w:rPr>
          <w:rFonts w:eastAsia="Malgun Gothic"/>
          <w:lang w:eastAsia="ko-KR"/>
        </w:rPr>
        <w:t xml:space="preserve"> </w:t>
      </w:r>
      <w:r w:rsidR="000B205F" w:rsidRPr="000B205F">
        <w:rPr>
          <w:rFonts w:eastAsia="Malgun Gothic"/>
          <w:lang w:eastAsia="ko-KR"/>
        </w:rPr>
        <w:t>Counting is initiated from MCE to count the interested UE for specific MBS, to help MCE determine if suspension/resume is needed for specific MBMS.</w:t>
      </w:r>
      <w:r w:rsidR="00B90559">
        <w:rPr>
          <w:rFonts w:eastAsia="Malgun Gothic"/>
          <w:lang w:eastAsia="ko-KR"/>
        </w:rPr>
        <w:t xml:space="preserve"> However, in NR </w:t>
      </w:r>
      <w:r w:rsidR="00B90559" w:rsidRPr="00B90559">
        <w:rPr>
          <w:rFonts w:eastAsia="Malgun Gothic"/>
          <w:lang w:eastAsia="ko-KR"/>
        </w:rPr>
        <w:t>there will be no MCE</w:t>
      </w:r>
      <w:r w:rsidR="00B90559">
        <w:rPr>
          <w:rFonts w:eastAsia="Malgun Gothic"/>
          <w:lang w:eastAsia="ko-KR"/>
        </w:rPr>
        <w:t xml:space="preserve"> and </w:t>
      </w:r>
      <w:r w:rsidR="00B90559" w:rsidRPr="00B90559">
        <w:rPr>
          <w:rFonts w:eastAsia="Malgun Gothic"/>
          <w:lang w:eastAsia="ko-KR"/>
        </w:rPr>
        <w:t>for Multicast service, gNB knows which UE is associated with which MBS</w:t>
      </w:r>
      <w:r w:rsidR="00B90559">
        <w:rPr>
          <w:rFonts w:eastAsia="Malgun Gothic"/>
          <w:lang w:eastAsia="ko-KR"/>
        </w:rPr>
        <w:t>. Thus, c</w:t>
      </w:r>
      <w:r w:rsidR="00B90559" w:rsidRPr="00B90559">
        <w:rPr>
          <w:rFonts w:eastAsia="Malgun Gothic"/>
          <w:lang w:eastAsia="ko-KR"/>
        </w:rPr>
        <w:t>ounting is not needed either for Multicast or Broadcast</w:t>
      </w:r>
      <w:r w:rsidR="00B90559">
        <w:rPr>
          <w:rFonts w:eastAsia="Malgun Gothic"/>
          <w:lang w:eastAsia="ko-KR"/>
        </w:rPr>
        <w:t>.</w:t>
      </w:r>
    </w:p>
    <w:p w:rsidR="003305B9" w:rsidRDefault="000B205F" w:rsidP="00B90559">
      <w:pPr>
        <w:rPr>
          <w:noProof/>
        </w:rPr>
      </w:pPr>
      <w:r>
        <w:rPr>
          <w:rFonts w:eastAsia="Malgun Gothic"/>
          <w:lang w:eastAsia="ko-KR"/>
        </w:rPr>
        <w:lastRenderedPageBreak/>
        <w:t>Besides, i</w:t>
      </w:r>
      <w:r w:rsidRPr="000B205F">
        <w:rPr>
          <w:rFonts w:eastAsia="Malgun Gothic"/>
          <w:lang w:eastAsia="ko-KR"/>
        </w:rPr>
        <w:t>n most common broadcast -type scenarios, when idle U</w:t>
      </w:r>
      <w:r>
        <w:rPr>
          <w:rFonts w:eastAsia="Malgun Gothic"/>
          <w:lang w:eastAsia="ko-KR"/>
        </w:rPr>
        <w:t>E</w:t>
      </w:r>
      <w:r w:rsidRPr="000B205F">
        <w:rPr>
          <w:rFonts w:eastAsia="Malgun Gothic"/>
          <w:lang w:eastAsia="ko-KR"/>
        </w:rPr>
        <w:t>s are also targeted, it means much larger number of U</w:t>
      </w:r>
      <w:r>
        <w:rPr>
          <w:rFonts w:eastAsia="Malgun Gothic"/>
          <w:lang w:eastAsia="ko-KR"/>
        </w:rPr>
        <w:t xml:space="preserve">Es in service. </w:t>
      </w:r>
      <w:r w:rsidRPr="000B205F">
        <w:rPr>
          <w:rFonts w:eastAsia="Malgun Gothic"/>
          <w:lang w:eastAsia="ko-KR"/>
        </w:rPr>
        <w:t>There is much less concern on resource efficient issue.</w:t>
      </w:r>
      <w:r w:rsidR="00B90559">
        <w:rPr>
          <w:rFonts w:eastAsia="Malgun Gothic"/>
          <w:lang w:eastAsia="ko-KR"/>
        </w:rPr>
        <w:t xml:space="preserve"> And </w:t>
      </w:r>
      <w:r w:rsidRPr="000B205F">
        <w:rPr>
          <w:rFonts w:eastAsia="Malgun Gothic"/>
          <w:lang w:eastAsia="ko-KR"/>
        </w:rPr>
        <w:t>RAN3 has achieved the agreement that Counting procedures for multicast are not introduced in Rel-17 for Ues in RRC_CONNECTED State. We’d better to keep maximum commonality between different UE states.</w:t>
      </w:r>
      <w:r>
        <w:rPr>
          <w:rFonts w:eastAsia="Malgun Gothic"/>
          <w:lang w:eastAsia="ko-KR"/>
        </w:rPr>
        <w:t xml:space="preserve"> Thus, w</w:t>
      </w:r>
      <w:r w:rsidR="008E5C29" w:rsidRPr="008E5C29">
        <w:rPr>
          <w:rFonts w:eastAsia="Malgun Gothic"/>
          <w:lang w:eastAsia="ko-KR"/>
        </w:rPr>
        <w:t>e prefer to not to have counting for IDLE/INACTIVE U</w:t>
      </w:r>
      <w:r>
        <w:rPr>
          <w:rFonts w:eastAsia="Malgun Gothic"/>
          <w:lang w:eastAsia="ko-KR"/>
        </w:rPr>
        <w:t>E</w:t>
      </w:r>
      <w:r w:rsidR="008E5C29" w:rsidRPr="008E5C29">
        <w:rPr>
          <w:rFonts w:eastAsia="Malgun Gothic"/>
          <w:lang w:eastAsia="ko-KR"/>
        </w:rPr>
        <w:t xml:space="preserve">s as </w:t>
      </w:r>
      <w:r w:rsidR="00B90559">
        <w:rPr>
          <w:rFonts w:eastAsia="Malgun Gothic"/>
          <w:lang w:eastAsia="ko-KR"/>
        </w:rPr>
        <w:t xml:space="preserve">what we did in LTE, and we can </w:t>
      </w:r>
      <w:r w:rsidR="00B90559" w:rsidRPr="00B90559">
        <w:rPr>
          <w:rFonts w:eastAsia="Malgun Gothic"/>
          <w:lang w:eastAsia="ko-KR"/>
        </w:rPr>
        <w:t xml:space="preserve">take the LTE SC-PTM as baseline in NR. </w:t>
      </w:r>
    </w:p>
    <w:p w:rsidR="008D6CB0" w:rsidRPr="00E46B49" w:rsidRDefault="008D6CB0" w:rsidP="00B6594A">
      <w:pPr>
        <w:rPr>
          <w:noProof/>
        </w:rPr>
      </w:pPr>
    </w:p>
    <w:p w:rsidR="00C74949" w:rsidRPr="00B90559" w:rsidRDefault="00EC5430" w:rsidP="0084441E">
      <w:pPr>
        <w:rPr>
          <w:b/>
        </w:rPr>
      </w:pPr>
      <w:r w:rsidRPr="00B90559">
        <w:rPr>
          <w:b/>
        </w:rPr>
        <w:t xml:space="preserve">Proposal </w:t>
      </w:r>
      <w:r w:rsidR="00B37665" w:rsidRPr="00B90559">
        <w:rPr>
          <w:b/>
        </w:rPr>
        <w:t>1</w:t>
      </w:r>
      <w:r w:rsidRPr="00B90559">
        <w:rPr>
          <w:b/>
        </w:rPr>
        <w:t xml:space="preserve">: </w:t>
      </w:r>
      <w:r w:rsidR="00B90559" w:rsidRPr="00B90559">
        <w:rPr>
          <w:b/>
        </w:rPr>
        <w:t xml:space="preserve">RAN2 </w:t>
      </w:r>
      <w:r w:rsidR="006269A5">
        <w:rPr>
          <w:b/>
        </w:rPr>
        <w:t xml:space="preserve">should not </w:t>
      </w:r>
      <w:bookmarkStart w:id="0" w:name="_GoBack"/>
      <w:bookmarkEnd w:id="0"/>
      <w:r w:rsidR="00B90559" w:rsidRPr="00B90559">
        <w:rPr>
          <w:b/>
        </w:rPr>
        <w:t>have counting/UE interest indication mechanism for UE in idle/inactive mode, and LTE SC-PTM can be taken as baseline in NR.</w:t>
      </w:r>
    </w:p>
    <w:p w:rsidR="00793C19" w:rsidRPr="00666FA5" w:rsidRDefault="00793C19" w:rsidP="00793C19">
      <w:pPr>
        <w:pStyle w:val="1"/>
      </w:pPr>
      <w:r w:rsidRPr="00666FA5">
        <w:t>Conclusion</w:t>
      </w:r>
    </w:p>
    <w:p w:rsidR="00AE1AC2" w:rsidRPr="00B90559" w:rsidRDefault="007B1F8E" w:rsidP="00AE1AC2">
      <w:r w:rsidRPr="00B90559">
        <w:t xml:space="preserve">Based on the above, </w:t>
      </w:r>
      <w:r w:rsidR="00793C19" w:rsidRPr="00B90559">
        <w:t>RAN2 is requested to discuss and agree on the following proposals:</w:t>
      </w:r>
    </w:p>
    <w:p w:rsidR="004D589D" w:rsidRPr="008C521A" w:rsidRDefault="00B90559" w:rsidP="004D589D">
      <w:pPr>
        <w:rPr>
          <w:b/>
        </w:rPr>
      </w:pPr>
      <w:r w:rsidRPr="00B90559">
        <w:rPr>
          <w:b/>
        </w:rPr>
        <w:t>Proposal 1</w:t>
      </w:r>
      <w:r w:rsidRPr="00ED4837">
        <w:rPr>
          <w:b/>
        </w:rPr>
        <w:t xml:space="preserve">: </w:t>
      </w:r>
      <w:r>
        <w:rPr>
          <w:b/>
        </w:rPr>
        <w:t xml:space="preserve">RAN2 </w:t>
      </w:r>
      <w:r w:rsidR="006269A5">
        <w:rPr>
          <w:b/>
        </w:rPr>
        <w:t xml:space="preserve">should not </w:t>
      </w:r>
      <w:r>
        <w:rPr>
          <w:b/>
        </w:rPr>
        <w:t xml:space="preserve">have </w:t>
      </w:r>
      <w:r w:rsidRPr="00B90559">
        <w:rPr>
          <w:b/>
        </w:rPr>
        <w:t>counting/UE interest indication mechanism for UE in idle/inactive mode</w:t>
      </w:r>
      <w:r>
        <w:rPr>
          <w:b/>
        </w:rPr>
        <w:t xml:space="preserve">, and </w:t>
      </w:r>
      <w:r w:rsidRPr="00B90559">
        <w:rPr>
          <w:b/>
        </w:rPr>
        <w:t xml:space="preserve">LTE SC-PTM </w:t>
      </w:r>
      <w:r>
        <w:rPr>
          <w:b/>
        </w:rPr>
        <w:t xml:space="preserve">can be taken </w:t>
      </w:r>
      <w:r w:rsidRPr="00B90559">
        <w:rPr>
          <w:b/>
        </w:rPr>
        <w:t>as baseline in NR</w:t>
      </w:r>
      <w:r>
        <w:rPr>
          <w:b/>
        </w:rPr>
        <w:t>.</w:t>
      </w:r>
    </w:p>
    <w:p w:rsidR="00446ECE" w:rsidRPr="00666FA5" w:rsidRDefault="00446ECE" w:rsidP="00446ECE">
      <w:pPr>
        <w:pStyle w:val="1"/>
      </w:pPr>
      <w:r w:rsidRPr="00666FA5">
        <w:t>References</w:t>
      </w:r>
    </w:p>
    <w:p w:rsidR="00280B6E" w:rsidRDefault="00280B6E" w:rsidP="00280B6E">
      <w:pPr>
        <w:rPr>
          <w:lang w:eastAsia="zh-CN"/>
        </w:rPr>
      </w:pPr>
      <w:r>
        <w:rPr>
          <w:rFonts w:hint="eastAsia"/>
          <w:lang w:eastAsia="zh-CN"/>
        </w:rPr>
        <w:t>[</w:t>
      </w:r>
      <w:r>
        <w:rPr>
          <w:lang w:eastAsia="zh-CN"/>
        </w:rPr>
        <w:t>1</w:t>
      </w:r>
      <w:r>
        <w:rPr>
          <w:rFonts w:hint="eastAsia"/>
          <w:lang w:eastAsia="zh-CN"/>
        </w:rPr>
        <w:t>]</w:t>
      </w:r>
      <w:r>
        <w:rPr>
          <w:lang w:eastAsia="zh-CN"/>
        </w:rPr>
        <w:t xml:space="preserve"> R2-2007014</w:t>
      </w:r>
      <w:r>
        <w:rPr>
          <w:lang w:eastAsia="zh-CN"/>
        </w:rPr>
        <w:tab/>
        <w:t>Some consideration for IDLE mode and IN_ACTIVE mode UE</w:t>
      </w:r>
      <w:r w:rsidR="00B90559">
        <w:rPr>
          <w:lang w:eastAsia="zh-CN"/>
        </w:rPr>
        <w:t xml:space="preserve"> </w:t>
      </w:r>
      <w:r>
        <w:rPr>
          <w:rFonts w:hint="eastAsia"/>
          <w:lang w:eastAsia="zh-CN"/>
        </w:rPr>
        <w:t xml:space="preserve">; </w:t>
      </w:r>
      <w:r>
        <w:rPr>
          <w:lang w:eastAsia="zh-CN"/>
        </w:rPr>
        <w:t>NEC</w:t>
      </w:r>
    </w:p>
    <w:p w:rsidR="00280B6E" w:rsidRDefault="00280B6E" w:rsidP="00280B6E">
      <w:pPr>
        <w:rPr>
          <w:lang w:eastAsia="zh-CN"/>
        </w:rPr>
      </w:pPr>
      <w:r>
        <w:rPr>
          <w:rFonts w:hint="eastAsia"/>
          <w:lang w:eastAsia="zh-CN"/>
        </w:rPr>
        <w:t>[</w:t>
      </w:r>
      <w:r>
        <w:rPr>
          <w:lang w:eastAsia="zh-CN"/>
        </w:rPr>
        <w:t>2</w:t>
      </w:r>
      <w:r>
        <w:rPr>
          <w:rFonts w:hint="eastAsia"/>
          <w:lang w:eastAsia="zh-CN"/>
        </w:rPr>
        <w:t>]</w:t>
      </w:r>
      <w:r>
        <w:rPr>
          <w:lang w:eastAsia="zh-CN"/>
        </w:rPr>
        <w:t xml:space="preserve"> R2-2006597</w:t>
      </w:r>
      <w:r>
        <w:rPr>
          <w:lang w:eastAsia="zh-CN"/>
        </w:rPr>
        <w:tab/>
        <w:t>Consideration on Idle and Inactive mode UEs</w:t>
      </w:r>
      <w:r>
        <w:rPr>
          <w:rFonts w:hint="eastAsia"/>
          <w:lang w:eastAsia="zh-CN"/>
        </w:rPr>
        <w:t xml:space="preserve">; </w:t>
      </w:r>
      <w:r>
        <w:rPr>
          <w:lang w:eastAsia="zh-CN"/>
        </w:rPr>
        <w:t>CATT</w:t>
      </w:r>
    </w:p>
    <w:p w:rsidR="00280B6E" w:rsidRPr="00280B6E" w:rsidRDefault="00280B6E" w:rsidP="00280B6E">
      <w:pPr>
        <w:rPr>
          <w:lang w:eastAsia="zh-CN"/>
        </w:rPr>
      </w:pPr>
    </w:p>
    <w:p w:rsidR="00A5216E" w:rsidRPr="00280B6E" w:rsidRDefault="00A5216E" w:rsidP="008C521A">
      <w:pPr>
        <w:spacing w:after="60"/>
        <w:rPr>
          <w:rFonts w:eastAsia="Malgun Gothic"/>
          <w:lang w:eastAsia="ko-KR"/>
        </w:rPr>
      </w:pPr>
    </w:p>
    <w:sectPr w:rsidR="00A5216E" w:rsidRPr="00280B6E" w:rsidSect="004A21C6">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C71" w:rsidRPr="008C651D" w:rsidRDefault="006F6C71" w:rsidP="00C24254">
      <w:pPr>
        <w:spacing w:after="0"/>
        <w:rPr>
          <w:rFonts w:ascii="Arial" w:eastAsia="宋体" w:hAnsi="Arial" w:cs="Arial"/>
          <w:color w:val="0000FF"/>
          <w:kern w:val="2"/>
          <w:lang w:val="en-US" w:eastAsia="zh-CN"/>
        </w:rPr>
      </w:pPr>
      <w:r>
        <w:separator/>
      </w:r>
    </w:p>
  </w:endnote>
  <w:endnote w:type="continuationSeparator" w:id="0">
    <w:p w:rsidR="006F6C71" w:rsidRPr="008C651D" w:rsidRDefault="006F6C71"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C71" w:rsidRPr="008C651D" w:rsidRDefault="006F6C71" w:rsidP="00C24254">
      <w:pPr>
        <w:spacing w:after="0"/>
        <w:rPr>
          <w:rFonts w:ascii="Arial" w:eastAsia="宋体" w:hAnsi="Arial" w:cs="Arial"/>
          <w:color w:val="0000FF"/>
          <w:kern w:val="2"/>
          <w:lang w:val="en-US" w:eastAsia="zh-CN"/>
        </w:rPr>
      </w:pPr>
      <w:r>
        <w:separator/>
      </w:r>
    </w:p>
  </w:footnote>
  <w:footnote w:type="continuationSeparator" w:id="0">
    <w:p w:rsidR="006F6C71" w:rsidRPr="008C651D" w:rsidRDefault="006F6C71"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5B049C"/>
    <w:multiLevelType w:val="singleLevel"/>
    <w:tmpl w:val="955B049C"/>
    <w:lvl w:ilvl="0">
      <w:start w:val="1"/>
      <w:numFmt w:val="decimal"/>
      <w:suff w:val="space"/>
      <w:lvlText w:val="%1."/>
      <w:lvlJc w:val="left"/>
    </w:lvl>
  </w:abstractNum>
  <w:abstractNum w:abstractNumId="1">
    <w:nsid w:val="FFFFFF7F"/>
    <w:multiLevelType w:val="singleLevel"/>
    <w:tmpl w:val="22684CA8"/>
    <w:lvl w:ilvl="0">
      <w:start w:val="1"/>
      <w:numFmt w:val="decimal"/>
      <w:pStyle w:val="2"/>
      <w:lvlText w:val="%1."/>
      <w:lvlJc w:val="left"/>
      <w:pPr>
        <w:tabs>
          <w:tab w:val="num" w:pos="786"/>
        </w:tabs>
        <w:ind w:leftChars="400" w:left="786" w:hangingChars="200" w:hanging="360"/>
      </w:pPr>
    </w:lvl>
  </w:abstractNum>
  <w:abstractNum w:abstractNumId="2">
    <w:nsid w:val="FFFFFFFE"/>
    <w:multiLevelType w:val="singleLevel"/>
    <w:tmpl w:val="FFFFFFFF"/>
    <w:lvl w:ilvl="0">
      <w:numFmt w:val="decimal"/>
      <w:lvlText w:val="*"/>
      <w:lvlJc w:val="left"/>
    </w:lvl>
  </w:abstractNum>
  <w:abstractNum w:abstractNumId="3">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7E0AB5"/>
    <w:multiLevelType w:val="hybridMultilevel"/>
    <w:tmpl w:val="B66CFDB6"/>
    <w:lvl w:ilvl="0" w:tplc="680875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B4142BB"/>
    <w:multiLevelType w:val="hybridMultilevel"/>
    <w:tmpl w:val="4B4E856C"/>
    <w:lvl w:ilvl="0" w:tplc="6742C0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DF746A5"/>
    <w:multiLevelType w:val="hybridMultilevel"/>
    <w:tmpl w:val="F1D871CA"/>
    <w:lvl w:ilvl="0" w:tplc="AC4C953A">
      <w:start w:val="1"/>
      <w:numFmt w:val="bullet"/>
      <w:lvlText w:val="•"/>
      <w:lvlJc w:val="left"/>
      <w:pPr>
        <w:tabs>
          <w:tab w:val="num" w:pos="720"/>
        </w:tabs>
        <w:ind w:left="720" w:hanging="360"/>
      </w:pPr>
      <w:rPr>
        <w:rFonts w:ascii="Gulim" w:hAnsi="Gulim" w:hint="default"/>
      </w:rPr>
    </w:lvl>
    <w:lvl w:ilvl="1" w:tplc="6A80264C">
      <w:numFmt w:val="bullet"/>
      <w:lvlText w:val="–"/>
      <w:lvlJc w:val="left"/>
      <w:pPr>
        <w:tabs>
          <w:tab w:val="num" w:pos="1440"/>
        </w:tabs>
        <w:ind w:left="1440" w:hanging="360"/>
      </w:pPr>
      <w:rPr>
        <w:rFonts w:ascii="Gulim" w:hAnsi="Gulim" w:hint="default"/>
      </w:rPr>
    </w:lvl>
    <w:lvl w:ilvl="2" w:tplc="B87AD38C">
      <w:start w:val="1"/>
      <w:numFmt w:val="bullet"/>
      <w:lvlText w:val="•"/>
      <w:lvlJc w:val="left"/>
      <w:pPr>
        <w:tabs>
          <w:tab w:val="num" w:pos="2160"/>
        </w:tabs>
        <w:ind w:left="2160" w:hanging="360"/>
      </w:pPr>
      <w:rPr>
        <w:rFonts w:ascii="Gulim" w:hAnsi="Gulim" w:hint="default"/>
      </w:rPr>
    </w:lvl>
    <w:lvl w:ilvl="3" w:tplc="47D8BA16">
      <w:start w:val="1"/>
      <w:numFmt w:val="bullet"/>
      <w:lvlText w:val="•"/>
      <w:lvlJc w:val="left"/>
      <w:pPr>
        <w:tabs>
          <w:tab w:val="num" w:pos="2880"/>
        </w:tabs>
        <w:ind w:left="2880" w:hanging="360"/>
      </w:pPr>
      <w:rPr>
        <w:rFonts w:ascii="Gulim" w:hAnsi="Gulim" w:hint="default"/>
      </w:rPr>
    </w:lvl>
    <w:lvl w:ilvl="4" w:tplc="7B7A8FA6" w:tentative="1">
      <w:start w:val="1"/>
      <w:numFmt w:val="bullet"/>
      <w:lvlText w:val="•"/>
      <w:lvlJc w:val="left"/>
      <w:pPr>
        <w:tabs>
          <w:tab w:val="num" w:pos="3600"/>
        </w:tabs>
        <w:ind w:left="3600" w:hanging="360"/>
      </w:pPr>
      <w:rPr>
        <w:rFonts w:ascii="Gulim" w:hAnsi="Gulim" w:hint="default"/>
      </w:rPr>
    </w:lvl>
    <w:lvl w:ilvl="5" w:tplc="4754B6BE" w:tentative="1">
      <w:start w:val="1"/>
      <w:numFmt w:val="bullet"/>
      <w:lvlText w:val="•"/>
      <w:lvlJc w:val="left"/>
      <w:pPr>
        <w:tabs>
          <w:tab w:val="num" w:pos="4320"/>
        </w:tabs>
        <w:ind w:left="4320" w:hanging="360"/>
      </w:pPr>
      <w:rPr>
        <w:rFonts w:ascii="Gulim" w:hAnsi="Gulim" w:hint="default"/>
      </w:rPr>
    </w:lvl>
    <w:lvl w:ilvl="6" w:tplc="13FE55E6" w:tentative="1">
      <w:start w:val="1"/>
      <w:numFmt w:val="bullet"/>
      <w:lvlText w:val="•"/>
      <w:lvlJc w:val="left"/>
      <w:pPr>
        <w:tabs>
          <w:tab w:val="num" w:pos="5040"/>
        </w:tabs>
        <w:ind w:left="5040" w:hanging="360"/>
      </w:pPr>
      <w:rPr>
        <w:rFonts w:ascii="Gulim" w:hAnsi="Gulim" w:hint="default"/>
      </w:rPr>
    </w:lvl>
    <w:lvl w:ilvl="7" w:tplc="EA880778" w:tentative="1">
      <w:start w:val="1"/>
      <w:numFmt w:val="bullet"/>
      <w:lvlText w:val="•"/>
      <w:lvlJc w:val="left"/>
      <w:pPr>
        <w:tabs>
          <w:tab w:val="num" w:pos="5760"/>
        </w:tabs>
        <w:ind w:left="5760" w:hanging="360"/>
      </w:pPr>
      <w:rPr>
        <w:rFonts w:ascii="Gulim" w:hAnsi="Gulim" w:hint="default"/>
      </w:rPr>
    </w:lvl>
    <w:lvl w:ilvl="8" w:tplc="CAD4BFC0" w:tentative="1">
      <w:start w:val="1"/>
      <w:numFmt w:val="bullet"/>
      <w:lvlText w:val="•"/>
      <w:lvlJc w:val="left"/>
      <w:pPr>
        <w:tabs>
          <w:tab w:val="num" w:pos="6480"/>
        </w:tabs>
        <w:ind w:left="6480" w:hanging="360"/>
      </w:pPr>
      <w:rPr>
        <w:rFonts w:ascii="Gulim" w:hAnsi="Gulim" w:hint="default"/>
      </w:rPr>
    </w:lvl>
  </w:abstractNum>
  <w:abstractNum w:abstractNumId="10">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1629E2"/>
    <w:multiLevelType w:val="hybridMultilevel"/>
    <w:tmpl w:val="D64A591A"/>
    <w:lvl w:ilvl="0" w:tplc="CE5647A0">
      <w:start w:val="1"/>
      <w:numFmt w:val="decimal"/>
      <w:lvlText w:val="%1."/>
      <w:lvlJc w:val="left"/>
      <w:pPr>
        <w:ind w:left="760" w:hanging="360"/>
      </w:pPr>
      <w:rPr>
        <w:rFonts w:eastAsia="宋体" w:hint="default"/>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3"/>
  </w:num>
  <w:num w:numId="3">
    <w:abstractNumId w:val="5"/>
  </w:num>
  <w:num w:numId="4">
    <w:abstractNumId w:val="8"/>
  </w:num>
  <w:num w:numId="5">
    <w:abstractNumId w:val="9"/>
  </w:num>
  <w:num w:numId="6">
    <w:abstractNumId w:val="14"/>
  </w:num>
  <w:num w:numId="7">
    <w:abstractNumId w:val="12"/>
  </w:num>
  <w:num w:numId="8">
    <w:abstractNumId w:val="7"/>
  </w:num>
  <w:num w:numId="9">
    <w:abstractNumId w:val="11"/>
  </w:num>
  <w:num w:numId="10">
    <w:abstractNumId w:val="4"/>
  </w:num>
  <w:num w:numId="1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6"/>
  </w:num>
  <w:num w:numId="13">
    <w:abstractNumId w:val="0"/>
  </w:num>
  <w:num w:numId="14">
    <w:abstractNumId w:val="1"/>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1267"/>
    <w:rsid w:val="0002246E"/>
    <w:rsid w:val="00022AF7"/>
    <w:rsid w:val="00022B64"/>
    <w:rsid w:val="00023526"/>
    <w:rsid w:val="0002445C"/>
    <w:rsid w:val="00025CA7"/>
    <w:rsid w:val="00026424"/>
    <w:rsid w:val="00026EE9"/>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E5B"/>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B53"/>
    <w:rsid w:val="00056C84"/>
    <w:rsid w:val="00056FBB"/>
    <w:rsid w:val="00060166"/>
    <w:rsid w:val="00061E9F"/>
    <w:rsid w:val="00062B1E"/>
    <w:rsid w:val="00063375"/>
    <w:rsid w:val="000637F3"/>
    <w:rsid w:val="00063801"/>
    <w:rsid w:val="0006399B"/>
    <w:rsid w:val="00063CDE"/>
    <w:rsid w:val="00064492"/>
    <w:rsid w:val="0006459B"/>
    <w:rsid w:val="0006462E"/>
    <w:rsid w:val="00064645"/>
    <w:rsid w:val="00064BA0"/>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1D4"/>
    <w:rsid w:val="000752A8"/>
    <w:rsid w:val="00075523"/>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28DD"/>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974"/>
    <w:rsid w:val="00087F84"/>
    <w:rsid w:val="00090A1A"/>
    <w:rsid w:val="00090C1B"/>
    <w:rsid w:val="00090C99"/>
    <w:rsid w:val="000910EA"/>
    <w:rsid w:val="000916C7"/>
    <w:rsid w:val="00093016"/>
    <w:rsid w:val="00093082"/>
    <w:rsid w:val="00093B4E"/>
    <w:rsid w:val="00093C07"/>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B4F"/>
    <w:rsid w:val="000A5C51"/>
    <w:rsid w:val="000A5E88"/>
    <w:rsid w:val="000A6D57"/>
    <w:rsid w:val="000A7153"/>
    <w:rsid w:val="000A73E2"/>
    <w:rsid w:val="000A7499"/>
    <w:rsid w:val="000B0FF4"/>
    <w:rsid w:val="000B10DF"/>
    <w:rsid w:val="000B16AE"/>
    <w:rsid w:val="000B1849"/>
    <w:rsid w:val="000B205F"/>
    <w:rsid w:val="000B20B5"/>
    <w:rsid w:val="000B3157"/>
    <w:rsid w:val="000B332D"/>
    <w:rsid w:val="000B372A"/>
    <w:rsid w:val="000B38DA"/>
    <w:rsid w:val="000B45FA"/>
    <w:rsid w:val="000B55C4"/>
    <w:rsid w:val="000B5840"/>
    <w:rsid w:val="000B5BC6"/>
    <w:rsid w:val="000B5E14"/>
    <w:rsid w:val="000B5E86"/>
    <w:rsid w:val="000B5ED4"/>
    <w:rsid w:val="000B6056"/>
    <w:rsid w:val="000B6A30"/>
    <w:rsid w:val="000B6DE7"/>
    <w:rsid w:val="000C05F4"/>
    <w:rsid w:val="000C0BE5"/>
    <w:rsid w:val="000C0E97"/>
    <w:rsid w:val="000C0FF7"/>
    <w:rsid w:val="000C1010"/>
    <w:rsid w:val="000C1056"/>
    <w:rsid w:val="000C149D"/>
    <w:rsid w:val="000C1B5E"/>
    <w:rsid w:val="000C1E75"/>
    <w:rsid w:val="000C254E"/>
    <w:rsid w:val="000C27FB"/>
    <w:rsid w:val="000C3195"/>
    <w:rsid w:val="000C3976"/>
    <w:rsid w:val="000C3B5C"/>
    <w:rsid w:val="000C3F0B"/>
    <w:rsid w:val="000C4097"/>
    <w:rsid w:val="000C41A1"/>
    <w:rsid w:val="000C449C"/>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6349"/>
    <w:rsid w:val="000F19B2"/>
    <w:rsid w:val="000F28B3"/>
    <w:rsid w:val="000F315F"/>
    <w:rsid w:val="000F3396"/>
    <w:rsid w:val="000F3482"/>
    <w:rsid w:val="000F3509"/>
    <w:rsid w:val="000F39D1"/>
    <w:rsid w:val="000F3C6B"/>
    <w:rsid w:val="000F42B9"/>
    <w:rsid w:val="000F5281"/>
    <w:rsid w:val="000F5579"/>
    <w:rsid w:val="000F562D"/>
    <w:rsid w:val="000F586E"/>
    <w:rsid w:val="000F6288"/>
    <w:rsid w:val="000F664A"/>
    <w:rsid w:val="000F6D2B"/>
    <w:rsid w:val="000F6F92"/>
    <w:rsid w:val="000F6FB0"/>
    <w:rsid w:val="000F75BF"/>
    <w:rsid w:val="000F780B"/>
    <w:rsid w:val="00100693"/>
    <w:rsid w:val="00100C3B"/>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086"/>
    <w:rsid w:val="001067F7"/>
    <w:rsid w:val="00106C43"/>
    <w:rsid w:val="00107351"/>
    <w:rsid w:val="0011012F"/>
    <w:rsid w:val="001116E2"/>
    <w:rsid w:val="0011182F"/>
    <w:rsid w:val="001119DD"/>
    <w:rsid w:val="00111A1F"/>
    <w:rsid w:val="00112234"/>
    <w:rsid w:val="0011228E"/>
    <w:rsid w:val="00112AE7"/>
    <w:rsid w:val="00112F08"/>
    <w:rsid w:val="00113A6E"/>
    <w:rsid w:val="00113FC9"/>
    <w:rsid w:val="00114329"/>
    <w:rsid w:val="0011537D"/>
    <w:rsid w:val="00116655"/>
    <w:rsid w:val="00116FEA"/>
    <w:rsid w:val="0011710B"/>
    <w:rsid w:val="00117410"/>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4DA9"/>
    <w:rsid w:val="00125ACB"/>
    <w:rsid w:val="00126327"/>
    <w:rsid w:val="0012690C"/>
    <w:rsid w:val="001269A5"/>
    <w:rsid w:val="00126B17"/>
    <w:rsid w:val="00126D3B"/>
    <w:rsid w:val="00127137"/>
    <w:rsid w:val="0012761A"/>
    <w:rsid w:val="00127CC7"/>
    <w:rsid w:val="0013030E"/>
    <w:rsid w:val="00130B03"/>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85"/>
    <w:rsid w:val="001450FD"/>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A7B"/>
    <w:rsid w:val="00153CFA"/>
    <w:rsid w:val="0015454E"/>
    <w:rsid w:val="00154871"/>
    <w:rsid w:val="00154907"/>
    <w:rsid w:val="00154DD0"/>
    <w:rsid w:val="00156257"/>
    <w:rsid w:val="0015717A"/>
    <w:rsid w:val="00157199"/>
    <w:rsid w:val="001573A9"/>
    <w:rsid w:val="0015756F"/>
    <w:rsid w:val="001576E2"/>
    <w:rsid w:val="00157E94"/>
    <w:rsid w:val="00160306"/>
    <w:rsid w:val="001604A3"/>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795"/>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5CCD"/>
    <w:rsid w:val="00175D3F"/>
    <w:rsid w:val="00177A0E"/>
    <w:rsid w:val="00177D24"/>
    <w:rsid w:val="00180678"/>
    <w:rsid w:val="00180B0B"/>
    <w:rsid w:val="00180F8A"/>
    <w:rsid w:val="001825EA"/>
    <w:rsid w:val="001832CD"/>
    <w:rsid w:val="00183341"/>
    <w:rsid w:val="00183B28"/>
    <w:rsid w:val="00184DE9"/>
    <w:rsid w:val="00185AE6"/>
    <w:rsid w:val="00185B56"/>
    <w:rsid w:val="0018646E"/>
    <w:rsid w:val="00186560"/>
    <w:rsid w:val="0018716E"/>
    <w:rsid w:val="0018743E"/>
    <w:rsid w:val="00187A3F"/>
    <w:rsid w:val="00190EBE"/>
    <w:rsid w:val="0019183D"/>
    <w:rsid w:val="00191F5F"/>
    <w:rsid w:val="00193A9B"/>
    <w:rsid w:val="001941F9"/>
    <w:rsid w:val="00194AF6"/>
    <w:rsid w:val="00194F72"/>
    <w:rsid w:val="001952C2"/>
    <w:rsid w:val="00195A48"/>
    <w:rsid w:val="00195D3C"/>
    <w:rsid w:val="001967B0"/>
    <w:rsid w:val="00196A12"/>
    <w:rsid w:val="00196CCD"/>
    <w:rsid w:val="00196F62"/>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24FC"/>
    <w:rsid w:val="001C28FA"/>
    <w:rsid w:val="001C3C33"/>
    <w:rsid w:val="001C3CD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3EF0"/>
    <w:rsid w:val="001D46D1"/>
    <w:rsid w:val="001D48EC"/>
    <w:rsid w:val="001D51C2"/>
    <w:rsid w:val="001D547D"/>
    <w:rsid w:val="001D58BC"/>
    <w:rsid w:val="001D58FA"/>
    <w:rsid w:val="001D59F0"/>
    <w:rsid w:val="001D63CC"/>
    <w:rsid w:val="001D67DA"/>
    <w:rsid w:val="001D67FA"/>
    <w:rsid w:val="001E0ABD"/>
    <w:rsid w:val="001E0C28"/>
    <w:rsid w:val="001E0D91"/>
    <w:rsid w:val="001E1529"/>
    <w:rsid w:val="001E1E66"/>
    <w:rsid w:val="001E227A"/>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0FF"/>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A74"/>
    <w:rsid w:val="00226F94"/>
    <w:rsid w:val="00227861"/>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D2B"/>
    <w:rsid w:val="00237FD6"/>
    <w:rsid w:val="0024053E"/>
    <w:rsid w:val="002407A5"/>
    <w:rsid w:val="00240C01"/>
    <w:rsid w:val="00241484"/>
    <w:rsid w:val="0024208C"/>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38F"/>
    <w:rsid w:val="0026066F"/>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A02"/>
    <w:rsid w:val="00270ABB"/>
    <w:rsid w:val="00270E58"/>
    <w:rsid w:val="00270E91"/>
    <w:rsid w:val="0027108B"/>
    <w:rsid w:val="00271107"/>
    <w:rsid w:val="00271246"/>
    <w:rsid w:val="002721D4"/>
    <w:rsid w:val="00273031"/>
    <w:rsid w:val="0027376E"/>
    <w:rsid w:val="00274AED"/>
    <w:rsid w:val="00275B45"/>
    <w:rsid w:val="00275CF8"/>
    <w:rsid w:val="00275EEC"/>
    <w:rsid w:val="002764BA"/>
    <w:rsid w:val="002764CE"/>
    <w:rsid w:val="002804F8"/>
    <w:rsid w:val="00280B6E"/>
    <w:rsid w:val="00280BC3"/>
    <w:rsid w:val="00280F38"/>
    <w:rsid w:val="00281284"/>
    <w:rsid w:val="002812CA"/>
    <w:rsid w:val="00281AAD"/>
    <w:rsid w:val="00281BA3"/>
    <w:rsid w:val="00282926"/>
    <w:rsid w:val="00282B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847"/>
    <w:rsid w:val="002878E4"/>
    <w:rsid w:val="00290005"/>
    <w:rsid w:val="00290401"/>
    <w:rsid w:val="0029041C"/>
    <w:rsid w:val="0029059B"/>
    <w:rsid w:val="00290B28"/>
    <w:rsid w:val="00291138"/>
    <w:rsid w:val="00291A0E"/>
    <w:rsid w:val="00292048"/>
    <w:rsid w:val="0029285D"/>
    <w:rsid w:val="00292A25"/>
    <w:rsid w:val="002939F6"/>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3F8D"/>
    <w:rsid w:val="002A443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501A"/>
    <w:rsid w:val="002B5972"/>
    <w:rsid w:val="002B5BFC"/>
    <w:rsid w:val="002B5D43"/>
    <w:rsid w:val="002B5E59"/>
    <w:rsid w:val="002B5FD6"/>
    <w:rsid w:val="002B60A0"/>
    <w:rsid w:val="002B7A5B"/>
    <w:rsid w:val="002B7B1A"/>
    <w:rsid w:val="002C0402"/>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227"/>
    <w:rsid w:val="002D2812"/>
    <w:rsid w:val="002D2884"/>
    <w:rsid w:val="002D3385"/>
    <w:rsid w:val="002D36FF"/>
    <w:rsid w:val="002D3EF9"/>
    <w:rsid w:val="002D40EE"/>
    <w:rsid w:val="002D42F3"/>
    <w:rsid w:val="002D4368"/>
    <w:rsid w:val="002D456F"/>
    <w:rsid w:val="002D51B5"/>
    <w:rsid w:val="002D59C1"/>
    <w:rsid w:val="002D6A74"/>
    <w:rsid w:val="002D73F5"/>
    <w:rsid w:val="002D78AD"/>
    <w:rsid w:val="002D794E"/>
    <w:rsid w:val="002E0454"/>
    <w:rsid w:val="002E0FE2"/>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3BE"/>
    <w:rsid w:val="00302FA5"/>
    <w:rsid w:val="00303CAD"/>
    <w:rsid w:val="00303F64"/>
    <w:rsid w:val="003040D8"/>
    <w:rsid w:val="00304291"/>
    <w:rsid w:val="00304BAF"/>
    <w:rsid w:val="00304CF9"/>
    <w:rsid w:val="00304F44"/>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52A9"/>
    <w:rsid w:val="003257ED"/>
    <w:rsid w:val="00325BBE"/>
    <w:rsid w:val="003279C2"/>
    <w:rsid w:val="00327BE1"/>
    <w:rsid w:val="00327D1D"/>
    <w:rsid w:val="003305B9"/>
    <w:rsid w:val="00330848"/>
    <w:rsid w:val="00330E7D"/>
    <w:rsid w:val="00330FA2"/>
    <w:rsid w:val="0033102D"/>
    <w:rsid w:val="003317F1"/>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377EC"/>
    <w:rsid w:val="0034023B"/>
    <w:rsid w:val="003406EC"/>
    <w:rsid w:val="00340A2D"/>
    <w:rsid w:val="00340A63"/>
    <w:rsid w:val="00341627"/>
    <w:rsid w:val="00341A2F"/>
    <w:rsid w:val="0034233B"/>
    <w:rsid w:val="00343A88"/>
    <w:rsid w:val="00343C6F"/>
    <w:rsid w:val="00344742"/>
    <w:rsid w:val="003448B0"/>
    <w:rsid w:val="003449E2"/>
    <w:rsid w:val="00344DE1"/>
    <w:rsid w:val="00344F75"/>
    <w:rsid w:val="00345BE3"/>
    <w:rsid w:val="00345FFD"/>
    <w:rsid w:val="003465BF"/>
    <w:rsid w:val="003473F2"/>
    <w:rsid w:val="003478BE"/>
    <w:rsid w:val="00347A3F"/>
    <w:rsid w:val="00351293"/>
    <w:rsid w:val="00351DB5"/>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1F"/>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5A8B"/>
    <w:rsid w:val="00375BAE"/>
    <w:rsid w:val="00375DDB"/>
    <w:rsid w:val="003767BE"/>
    <w:rsid w:val="00376E99"/>
    <w:rsid w:val="003771EC"/>
    <w:rsid w:val="00377A6D"/>
    <w:rsid w:val="00377CCF"/>
    <w:rsid w:val="00377EF4"/>
    <w:rsid w:val="003800B4"/>
    <w:rsid w:val="00380113"/>
    <w:rsid w:val="00380CCC"/>
    <w:rsid w:val="0038126B"/>
    <w:rsid w:val="0038148F"/>
    <w:rsid w:val="003819B5"/>
    <w:rsid w:val="00381EE7"/>
    <w:rsid w:val="003830B1"/>
    <w:rsid w:val="003830BE"/>
    <w:rsid w:val="003833F6"/>
    <w:rsid w:val="00383E7F"/>
    <w:rsid w:val="00385175"/>
    <w:rsid w:val="0038517C"/>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5BA"/>
    <w:rsid w:val="003A5970"/>
    <w:rsid w:val="003A6032"/>
    <w:rsid w:val="003A70F0"/>
    <w:rsid w:val="003B0A84"/>
    <w:rsid w:val="003B1C0E"/>
    <w:rsid w:val="003B2376"/>
    <w:rsid w:val="003B266A"/>
    <w:rsid w:val="003B2879"/>
    <w:rsid w:val="003B3ACB"/>
    <w:rsid w:val="003B3AF2"/>
    <w:rsid w:val="003B3C4A"/>
    <w:rsid w:val="003B4396"/>
    <w:rsid w:val="003B578A"/>
    <w:rsid w:val="003B5E2A"/>
    <w:rsid w:val="003B66EF"/>
    <w:rsid w:val="003B73E0"/>
    <w:rsid w:val="003B750E"/>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142B"/>
    <w:rsid w:val="003D3499"/>
    <w:rsid w:val="003D3945"/>
    <w:rsid w:val="003D395A"/>
    <w:rsid w:val="003D39B7"/>
    <w:rsid w:val="003D39F0"/>
    <w:rsid w:val="003D4B12"/>
    <w:rsid w:val="003D4D15"/>
    <w:rsid w:val="003D5129"/>
    <w:rsid w:val="003D63FB"/>
    <w:rsid w:val="003D640C"/>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E789A"/>
    <w:rsid w:val="003F047C"/>
    <w:rsid w:val="003F058F"/>
    <w:rsid w:val="003F0740"/>
    <w:rsid w:val="003F0C24"/>
    <w:rsid w:val="003F1027"/>
    <w:rsid w:val="003F13A3"/>
    <w:rsid w:val="003F1E81"/>
    <w:rsid w:val="003F25EE"/>
    <w:rsid w:val="003F2EE5"/>
    <w:rsid w:val="003F2FF7"/>
    <w:rsid w:val="003F3CCA"/>
    <w:rsid w:val="003F45F8"/>
    <w:rsid w:val="003F4E5B"/>
    <w:rsid w:val="003F5047"/>
    <w:rsid w:val="003F51BF"/>
    <w:rsid w:val="003F5A4B"/>
    <w:rsid w:val="003F5C58"/>
    <w:rsid w:val="003F5E7C"/>
    <w:rsid w:val="003F6801"/>
    <w:rsid w:val="003F7B66"/>
    <w:rsid w:val="003F7D29"/>
    <w:rsid w:val="003F7F68"/>
    <w:rsid w:val="00401D98"/>
    <w:rsid w:val="0040337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5EF5"/>
    <w:rsid w:val="004164C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C7F"/>
    <w:rsid w:val="004244B4"/>
    <w:rsid w:val="00424DB7"/>
    <w:rsid w:val="004253A8"/>
    <w:rsid w:val="0042595F"/>
    <w:rsid w:val="00425BAE"/>
    <w:rsid w:val="00425EC2"/>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37F95"/>
    <w:rsid w:val="00440072"/>
    <w:rsid w:val="00441286"/>
    <w:rsid w:val="00441C96"/>
    <w:rsid w:val="0044286E"/>
    <w:rsid w:val="00442D9B"/>
    <w:rsid w:val="00442F2A"/>
    <w:rsid w:val="004431D4"/>
    <w:rsid w:val="00443A33"/>
    <w:rsid w:val="00443FE4"/>
    <w:rsid w:val="00444AEC"/>
    <w:rsid w:val="0044521B"/>
    <w:rsid w:val="00445ED0"/>
    <w:rsid w:val="00445F37"/>
    <w:rsid w:val="004465AC"/>
    <w:rsid w:val="00446ECE"/>
    <w:rsid w:val="00447AC3"/>
    <w:rsid w:val="004503C8"/>
    <w:rsid w:val="00451A21"/>
    <w:rsid w:val="00451A5C"/>
    <w:rsid w:val="00452182"/>
    <w:rsid w:val="00452840"/>
    <w:rsid w:val="0045350C"/>
    <w:rsid w:val="00453C4F"/>
    <w:rsid w:val="004553EE"/>
    <w:rsid w:val="004556CF"/>
    <w:rsid w:val="00455A79"/>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867"/>
    <w:rsid w:val="00480C6C"/>
    <w:rsid w:val="00480C74"/>
    <w:rsid w:val="004817E1"/>
    <w:rsid w:val="00481AD3"/>
    <w:rsid w:val="00481FFF"/>
    <w:rsid w:val="00482B64"/>
    <w:rsid w:val="0048353F"/>
    <w:rsid w:val="00483600"/>
    <w:rsid w:val="00483BC1"/>
    <w:rsid w:val="00483CEB"/>
    <w:rsid w:val="00483F93"/>
    <w:rsid w:val="004855DA"/>
    <w:rsid w:val="00486141"/>
    <w:rsid w:val="0048628E"/>
    <w:rsid w:val="0048764A"/>
    <w:rsid w:val="00487D52"/>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823"/>
    <w:rsid w:val="004A21C6"/>
    <w:rsid w:val="004A21E5"/>
    <w:rsid w:val="004A23BA"/>
    <w:rsid w:val="004A2536"/>
    <w:rsid w:val="004A2BB2"/>
    <w:rsid w:val="004A3A21"/>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0D5"/>
    <w:rsid w:val="004B0AD4"/>
    <w:rsid w:val="004B0CA4"/>
    <w:rsid w:val="004B138B"/>
    <w:rsid w:val="004B15D8"/>
    <w:rsid w:val="004B1D2C"/>
    <w:rsid w:val="004B1E40"/>
    <w:rsid w:val="004B1F6C"/>
    <w:rsid w:val="004B2850"/>
    <w:rsid w:val="004B2E2C"/>
    <w:rsid w:val="004B309B"/>
    <w:rsid w:val="004B30EA"/>
    <w:rsid w:val="004B321C"/>
    <w:rsid w:val="004B33DE"/>
    <w:rsid w:val="004B34B8"/>
    <w:rsid w:val="004B3B6F"/>
    <w:rsid w:val="004B4576"/>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1792"/>
    <w:rsid w:val="004C1B41"/>
    <w:rsid w:val="004C2209"/>
    <w:rsid w:val="004C228E"/>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6B3"/>
    <w:rsid w:val="004D4DEB"/>
    <w:rsid w:val="004D520F"/>
    <w:rsid w:val="004D589D"/>
    <w:rsid w:val="004D5DAD"/>
    <w:rsid w:val="004D6189"/>
    <w:rsid w:val="004D6713"/>
    <w:rsid w:val="004D67A2"/>
    <w:rsid w:val="004D6D15"/>
    <w:rsid w:val="004D76CC"/>
    <w:rsid w:val="004E0420"/>
    <w:rsid w:val="004E0743"/>
    <w:rsid w:val="004E0B6F"/>
    <w:rsid w:val="004E0E9F"/>
    <w:rsid w:val="004E15DF"/>
    <w:rsid w:val="004E1E46"/>
    <w:rsid w:val="004E2093"/>
    <w:rsid w:val="004E232F"/>
    <w:rsid w:val="004E2F94"/>
    <w:rsid w:val="004E3576"/>
    <w:rsid w:val="004E38FF"/>
    <w:rsid w:val="004E3A61"/>
    <w:rsid w:val="004E42B6"/>
    <w:rsid w:val="004E4DFF"/>
    <w:rsid w:val="004E59EC"/>
    <w:rsid w:val="004E5D2A"/>
    <w:rsid w:val="004E6522"/>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57C"/>
    <w:rsid w:val="004F7A1D"/>
    <w:rsid w:val="004F7EEA"/>
    <w:rsid w:val="004F7F22"/>
    <w:rsid w:val="00500560"/>
    <w:rsid w:val="00500570"/>
    <w:rsid w:val="005008B5"/>
    <w:rsid w:val="00501A4A"/>
    <w:rsid w:val="00501B04"/>
    <w:rsid w:val="00501BBD"/>
    <w:rsid w:val="00502A8F"/>
    <w:rsid w:val="00503390"/>
    <w:rsid w:val="005035A3"/>
    <w:rsid w:val="00503613"/>
    <w:rsid w:val="00504A44"/>
    <w:rsid w:val="00504CDB"/>
    <w:rsid w:val="005051DB"/>
    <w:rsid w:val="00505692"/>
    <w:rsid w:val="005057FD"/>
    <w:rsid w:val="00505919"/>
    <w:rsid w:val="00505FA8"/>
    <w:rsid w:val="005067D7"/>
    <w:rsid w:val="00510110"/>
    <w:rsid w:val="00510503"/>
    <w:rsid w:val="00510948"/>
    <w:rsid w:val="0051194A"/>
    <w:rsid w:val="00511E7E"/>
    <w:rsid w:val="00511E8F"/>
    <w:rsid w:val="00512451"/>
    <w:rsid w:val="005139FD"/>
    <w:rsid w:val="00514348"/>
    <w:rsid w:val="00514E61"/>
    <w:rsid w:val="00515C97"/>
    <w:rsid w:val="00516088"/>
    <w:rsid w:val="00516382"/>
    <w:rsid w:val="00516530"/>
    <w:rsid w:val="00516829"/>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3097"/>
    <w:rsid w:val="0052351C"/>
    <w:rsid w:val="005242B7"/>
    <w:rsid w:val="005243BA"/>
    <w:rsid w:val="00524649"/>
    <w:rsid w:val="0052494E"/>
    <w:rsid w:val="00524C58"/>
    <w:rsid w:val="00524C5C"/>
    <w:rsid w:val="0052627E"/>
    <w:rsid w:val="00526597"/>
    <w:rsid w:val="00526992"/>
    <w:rsid w:val="00526E19"/>
    <w:rsid w:val="00526EB0"/>
    <w:rsid w:val="0052794C"/>
    <w:rsid w:val="00527ACE"/>
    <w:rsid w:val="00527D54"/>
    <w:rsid w:val="005306AA"/>
    <w:rsid w:val="005314CB"/>
    <w:rsid w:val="00531C07"/>
    <w:rsid w:val="00531D97"/>
    <w:rsid w:val="00532358"/>
    <w:rsid w:val="00532BD7"/>
    <w:rsid w:val="00532E5F"/>
    <w:rsid w:val="00533AE7"/>
    <w:rsid w:val="005341EF"/>
    <w:rsid w:val="005349D0"/>
    <w:rsid w:val="00535180"/>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6746"/>
    <w:rsid w:val="005467CF"/>
    <w:rsid w:val="005468DD"/>
    <w:rsid w:val="00546E0A"/>
    <w:rsid w:val="00546F8D"/>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4D13"/>
    <w:rsid w:val="00585F98"/>
    <w:rsid w:val="005861AA"/>
    <w:rsid w:val="00586D5B"/>
    <w:rsid w:val="00587447"/>
    <w:rsid w:val="005916D6"/>
    <w:rsid w:val="00591A0F"/>
    <w:rsid w:val="00591F0D"/>
    <w:rsid w:val="00591FF9"/>
    <w:rsid w:val="005927EC"/>
    <w:rsid w:val="005937E4"/>
    <w:rsid w:val="00593999"/>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A58"/>
    <w:rsid w:val="005A2F28"/>
    <w:rsid w:val="005A308C"/>
    <w:rsid w:val="005A32E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A5E"/>
    <w:rsid w:val="005B3EAF"/>
    <w:rsid w:val="005B4568"/>
    <w:rsid w:val="005B4A13"/>
    <w:rsid w:val="005B572A"/>
    <w:rsid w:val="005B5974"/>
    <w:rsid w:val="005B6662"/>
    <w:rsid w:val="005B6740"/>
    <w:rsid w:val="005B6A5D"/>
    <w:rsid w:val="005B6E49"/>
    <w:rsid w:val="005B7A67"/>
    <w:rsid w:val="005B7EA8"/>
    <w:rsid w:val="005C05C6"/>
    <w:rsid w:val="005C08EF"/>
    <w:rsid w:val="005C0B71"/>
    <w:rsid w:val="005C1901"/>
    <w:rsid w:val="005C1962"/>
    <w:rsid w:val="005C21B6"/>
    <w:rsid w:val="005C22C0"/>
    <w:rsid w:val="005C4050"/>
    <w:rsid w:val="005C424F"/>
    <w:rsid w:val="005C47BA"/>
    <w:rsid w:val="005C4D87"/>
    <w:rsid w:val="005C53DF"/>
    <w:rsid w:val="005C5896"/>
    <w:rsid w:val="005C5CC2"/>
    <w:rsid w:val="005C6378"/>
    <w:rsid w:val="005C67E1"/>
    <w:rsid w:val="005C6B5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E44"/>
    <w:rsid w:val="00615504"/>
    <w:rsid w:val="00615DAE"/>
    <w:rsid w:val="00615E8E"/>
    <w:rsid w:val="006163A1"/>
    <w:rsid w:val="00616DFA"/>
    <w:rsid w:val="0061714D"/>
    <w:rsid w:val="00617A8F"/>
    <w:rsid w:val="00617CFA"/>
    <w:rsid w:val="0062125C"/>
    <w:rsid w:val="00621B8C"/>
    <w:rsid w:val="00621FF2"/>
    <w:rsid w:val="00622107"/>
    <w:rsid w:val="00622183"/>
    <w:rsid w:val="006222F3"/>
    <w:rsid w:val="0062235B"/>
    <w:rsid w:val="00622579"/>
    <w:rsid w:val="00622711"/>
    <w:rsid w:val="00623A7F"/>
    <w:rsid w:val="00623BB4"/>
    <w:rsid w:val="00623D68"/>
    <w:rsid w:val="006246EE"/>
    <w:rsid w:val="00624EF7"/>
    <w:rsid w:val="00625038"/>
    <w:rsid w:val="006269A5"/>
    <w:rsid w:val="00626C8F"/>
    <w:rsid w:val="006272E5"/>
    <w:rsid w:val="006274C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B65"/>
    <w:rsid w:val="00634CC0"/>
    <w:rsid w:val="00634EF3"/>
    <w:rsid w:val="006352D9"/>
    <w:rsid w:val="0063590A"/>
    <w:rsid w:val="00635B49"/>
    <w:rsid w:val="0063639B"/>
    <w:rsid w:val="00636F32"/>
    <w:rsid w:val="00640963"/>
    <w:rsid w:val="00640A49"/>
    <w:rsid w:val="00640DE7"/>
    <w:rsid w:val="00640E48"/>
    <w:rsid w:val="006417DD"/>
    <w:rsid w:val="00641B05"/>
    <w:rsid w:val="00641BCE"/>
    <w:rsid w:val="00642921"/>
    <w:rsid w:val="00642C2B"/>
    <w:rsid w:val="0064394A"/>
    <w:rsid w:val="00643CF7"/>
    <w:rsid w:val="00643FB1"/>
    <w:rsid w:val="00643FEF"/>
    <w:rsid w:val="0064555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6380"/>
    <w:rsid w:val="00656888"/>
    <w:rsid w:val="00656EC4"/>
    <w:rsid w:val="00657551"/>
    <w:rsid w:val="00657C34"/>
    <w:rsid w:val="006601C3"/>
    <w:rsid w:val="00660635"/>
    <w:rsid w:val="00660676"/>
    <w:rsid w:val="00660DAC"/>
    <w:rsid w:val="00661458"/>
    <w:rsid w:val="00661B57"/>
    <w:rsid w:val="00662409"/>
    <w:rsid w:val="00662460"/>
    <w:rsid w:val="00662B08"/>
    <w:rsid w:val="00662E46"/>
    <w:rsid w:val="006638D0"/>
    <w:rsid w:val="00663912"/>
    <w:rsid w:val="006639D7"/>
    <w:rsid w:val="006643C7"/>
    <w:rsid w:val="0066442F"/>
    <w:rsid w:val="006644F7"/>
    <w:rsid w:val="006645E9"/>
    <w:rsid w:val="0066501E"/>
    <w:rsid w:val="00665686"/>
    <w:rsid w:val="00665B06"/>
    <w:rsid w:val="00665D80"/>
    <w:rsid w:val="006664BE"/>
    <w:rsid w:val="00666621"/>
    <w:rsid w:val="006667D3"/>
    <w:rsid w:val="00666DEB"/>
    <w:rsid w:val="00666FA5"/>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C46"/>
    <w:rsid w:val="0068096D"/>
    <w:rsid w:val="0068129F"/>
    <w:rsid w:val="006824A3"/>
    <w:rsid w:val="0068285B"/>
    <w:rsid w:val="00682F3A"/>
    <w:rsid w:val="0068362E"/>
    <w:rsid w:val="00685292"/>
    <w:rsid w:val="006856C4"/>
    <w:rsid w:val="00685F36"/>
    <w:rsid w:val="00686209"/>
    <w:rsid w:val="006862B1"/>
    <w:rsid w:val="00686394"/>
    <w:rsid w:val="006863B7"/>
    <w:rsid w:val="006865A7"/>
    <w:rsid w:val="00686960"/>
    <w:rsid w:val="00686A14"/>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45D3"/>
    <w:rsid w:val="00694AB0"/>
    <w:rsid w:val="00694B4E"/>
    <w:rsid w:val="00694CF4"/>
    <w:rsid w:val="00694DD3"/>
    <w:rsid w:val="0069582A"/>
    <w:rsid w:val="00695CA6"/>
    <w:rsid w:val="0069612D"/>
    <w:rsid w:val="006961DA"/>
    <w:rsid w:val="0069640C"/>
    <w:rsid w:val="00696784"/>
    <w:rsid w:val="00696C98"/>
    <w:rsid w:val="006970E8"/>
    <w:rsid w:val="006970F9"/>
    <w:rsid w:val="006974F7"/>
    <w:rsid w:val="006A058C"/>
    <w:rsid w:val="006A074F"/>
    <w:rsid w:val="006A13D0"/>
    <w:rsid w:val="006A169F"/>
    <w:rsid w:val="006A179A"/>
    <w:rsid w:val="006A17C7"/>
    <w:rsid w:val="006A191D"/>
    <w:rsid w:val="006A19D7"/>
    <w:rsid w:val="006A2111"/>
    <w:rsid w:val="006A2368"/>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C98"/>
    <w:rsid w:val="006E3E42"/>
    <w:rsid w:val="006E42EE"/>
    <w:rsid w:val="006E47C9"/>
    <w:rsid w:val="006E4D0F"/>
    <w:rsid w:val="006E639A"/>
    <w:rsid w:val="006E6EFC"/>
    <w:rsid w:val="006E7903"/>
    <w:rsid w:val="006E79B2"/>
    <w:rsid w:val="006E7AC4"/>
    <w:rsid w:val="006E7B6B"/>
    <w:rsid w:val="006F0E0E"/>
    <w:rsid w:val="006F0E11"/>
    <w:rsid w:val="006F16B4"/>
    <w:rsid w:val="006F260C"/>
    <w:rsid w:val="006F2779"/>
    <w:rsid w:val="006F2882"/>
    <w:rsid w:val="006F2A57"/>
    <w:rsid w:val="006F643D"/>
    <w:rsid w:val="006F6792"/>
    <w:rsid w:val="006F6BB5"/>
    <w:rsid w:val="006F6C71"/>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CAD"/>
    <w:rsid w:val="00723F98"/>
    <w:rsid w:val="00724771"/>
    <w:rsid w:val="00726620"/>
    <w:rsid w:val="0072784B"/>
    <w:rsid w:val="0073025A"/>
    <w:rsid w:val="00730A33"/>
    <w:rsid w:val="00730C94"/>
    <w:rsid w:val="00731DBC"/>
    <w:rsid w:val="00732CDF"/>
    <w:rsid w:val="007341F3"/>
    <w:rsid w:val="0073437F"/>
    <w:rsid w:val="0073454B"/>
    <w:rsid w:val="007349FC"/>
    <w:rsid w:val="00734CAA"/>
    <w:rsid w:val="007356B7"/>
    <w:rsid w:val="00736108"/>
    <w:rsid w:val="007374CC"/>
    <w:rsid w:val="00737830"/>
    <w:rsid w:val="00737B09"/>
    <w:rsid w:val="00737B2E"/>
    <w:rsid w:val="007400F6"/>
    <w:rsid w:val="0074037F"/>
    <w:rsid w:val="0074122A"/>
    <w:rsid w:val="007413DA"/>
    <w:rsid w:val="007416CE"/>
    <w:rsid w:val="00742ABC"/>
    <w:rsid w:val="00743770"/>
    <w:rsid w:val="00743838"/>
    <w:rsid w:val="00743B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AB3"/>
    <w:rsid w:val="00760CD7"/>
    <w:rsid w:val="00760DB3"/>
    <w:rsid w:val="00760E98"/>
    <w:rsid w:val="00761283"/>
    <w:rsid w:val="00761789"/>
    <w:rsid w:val="00761BAE"/>
    <w:rsid w:val="00761FAD"/>
    <w:rsid w:val="00763E13"/>
    <w:rsid w:val="0076467F"/>
    <w:rsid w:val="00764B42"/>
    <w:rsid w:val="00764E10"/>
    <w:rsid w:val="0076554F"/>
    <w:rsid w:val="00767D81"/>
    <w:rsid w:val="00767DD9"/>
    <w:rsid w:val="00767F08"/>
    <w:rsid w:val="007700CA"/>
    <w:rsid w:val="00770C0D"/>
    <w:rsid w:val="007710DB"/>
    <w:rsid w:val="0077191B"/>
    <w:rsid w:val="00771AAC"/>
    <w:rsid w:val="00771D48"/>
    <w:rsid w:val="00771DA9"/>
    <w:rsid w:val="00771E58"/>
    <w:rsid w:val="00772C35"/>
    <w:rsid w:val="0077320B"/>
    <w:rsid w:val="00773E58"/>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7E2"/>
    <w:rsid w:val="0078694F"/>
    <w:rsid w:val="00786CBF"/>
    <w:rsid w:val="007870EF"/>
    <w:rsid w:val="00787452"/>
    <w:rsid w:val="007901ED"/>
    <w:rsid w:val="007905CB"/>
    <w:rsid w:val="00790638"/>
    <w:rsid w:val="00791012"/>
    <w:rsid w:val="00791451"/>
    <w:rsid w:val="00791C23"/>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1B0E"/>
    <w:rsid w:val="007C1EDD"/>
    <w:rsid w:val="007C2BEC"/>
    <w:rsid w:val="007C3F2D"/>
    <w:rsid w:val="007C409B"/>
    <w:rsid w:val="007C42CD"/>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7DE"/>
    <w:rsid w:val="007D79F3"/>
    <w:rsid w:val="007D7A54"/>
    <w:rsid w:val="007E018A"/>
    <w:rsid w:val="007E03EE"/>
    <w:rsid w:val="007E1035"/>
    <w:rsid w:val="007E1AF7"/>
    <w:rsid w:val="007E1ED9"/>
    <w:rsid w:val="007E2228"/>
    <w:rsid w:val="007E28DC"/>
    <w:rsid w:val="007E3A3F"/>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2CE2"/>
    <w:rsid w:val="0080396D"/>
    <w:rsid w:val="00803D61"/>
    <w:rsid w:val="00803FB7"/>
    <w:rsid w:val="00804C29"/>
    <w:rsid w:val="008053A6"/>
    <w:rsid w:val="0080630C"/>
    <w:rsid w:val="00806E6E"/>
    <w:rsid w:val="00807365"/>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1"/>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455F"/>
    <w:rsid w:val="00825479"/>
    <w:rsid w:val="00826259"/>
    <w:rsid w:val="008267E0"/>
    <w:rsid w:val="00826DD3"/>
    <w:rsid w:val="00827563"/>
    <w:rsid w:val="00827B25"/>
    <w:rsid w:val="00827E8C"/>
    <w:rsid w:val="00830BAC"/>
    <w:rsid w:val="00830D89"/>
    <w:rsid w:val="0083132F"/>
    <w:rsid w:val="0083151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596"/>
    <w:rsid w:val="00841978"/>
    <w:rsid w:val="00841BE0"/>
    <w:rsid w:val="00841D6D"/>
    <w:rsid w:val="008425A7"/>
    <w:rsid w:val="00842607"/>
    <w:rsid w:val="0084344A"/>
    <w:rsid w:val="008441BC"/>
    <w:rsid w:val="0084441E"/>
    <w:rsid w:val="00845957"/>
    <w:rsid w:val="00845D46"/>
    <w:rsid w:val="00846151"/>
    <w:rsid w:val="00846395"/>
    <w:rsid w:val="00846E19"/>
    <w:rsid w:val="008471EA"/>
    <w:rsid w:val="00847393"/>
    <w:rsid w:val="00847D72"/>
    <w:rsid w:val="00847E89"/>
    <w:rsid w:val="00850057"/>
    <w:rsid w:val="008501E4"/>
    <w:rsid w:val="00850F17"/>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8DE"/>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B76"/>
    <w:rsid w:val="0087642D"/>
    <w:rsid w:val="008768AC"/>
    <w:rsid w:val="0087726F"/>
    <w:rsid w:val="00877393"/>
    <w:rsid w:val="008775B2"/>
    <w:rsid w:val="00877F98"/>
    <w:rsid w:val="008807E5"/>
    <w:rsid w:val="00880ED4"/>
    <w:rsid w:val="00880F71"/>
    <w:rsid w:val="00881743"/>
    <w:rsid w:val="00881D11"/>
    <w:rsid w:val="00881FE2"/>
    <w:rsid w:val="008822A1"/>
    <w:rsid w:val="00882812"/>
    <w:rsid w:val="00882A58"/>
    <w:rsid w:val="00882B85"/>
    <w:rsid w:val="0088308E"/>
    <w:rsid w:val="00883235"/>
    <w:rsid w:val="008836E1"/>
    <w:rsid w:val="008839A0"/>
    <w:rsid w:val="00884079"/>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B88"/>
    <w:rsid w:val="008A6C85"/>
    <w:rsid w:val="008A76EB"/>
    <w:rsid w:val="008A79B0"/>
    <w:rsid w:val="008A7EEE"/>
    <w:rsid w:val="008B0602"/>
    <w:rsid w:val="008B0814"/>
    <w:rsid w:val="008B215D"/>
    <w:rsid w:val="008B2169"/>
    <w:rsid w:val="008B2519"/>
    <w:rsid w:val="008B26F6"/>
    <w:rsid w:val="008B27CF"/>
    <w:rsid w:val="008B3836"/>
    <w:rsid w:val="008B3B5D"/>
    <w:rsid w:val="008B3F07"/>
    <w:rsid w:val="008B42E1"/>
    <w:rsid w:val="008B4358"/>
    <w:rsid w:val="008B57E4"/>
    <w:rsid w:val="008B5A2F"/>
    <w:rsid w:val="008B662B"/>
    <w:rsid w:val="008B6DCD"/>
    <w:rsid w:val="008B6EB7"/>
    <w:rsid w:val="008B6F73"/>
    <w:rsid w:val="008B70FD"/>
    <w:rsid w:val="008B778F"/>
    <w:rsid w:val="008B7AE5"/>
    <w:rsid w:val="008C0CDC"/>
    <w:rsid w:val="008C157D"/>
    <w:rsid w:val="008C24D8"/>
    <w:rsid w:val="008C27B2"/>
    <w:rsid w:val="008C28BD"/>
    <w:rsid w:val="008C2DD2"/>
    <w:rsid w:val="008C3DB2"/>
    <w:rsid w:val="008C521A"/>
    <w:rsid w:val="008C76DF"/>
    <w:rsid w:val="008C7FAC"/>
    <w:rsid w:val="008D1489"/>
    <w:rsid w:val="008D154B"/>
    <w:rsid w:val="008D1BB8"/>
    <w:rsid w:val="008D1C3D"/>
    <w:rsid w:val="008D2580"/>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6CB0"/>
    <w:rsid w:val="008D7985"/>
    <w:rsid w:val="008E0503"/>
    <w:rsid w:val="008E0D6F"/>
    <w:rsid w:val="008E1B2C"/>
    <w:rsid w:val="008E1CE8"/>
    <w:rsid w:val="008E1FE0"/>
    <w:rsid w:val="008E25C9"/>
    <w:rsid w:val="008E33C0"/>
    <w:rsid w:val="008E34DC"/>
    <w:rsid w:val="008E3D4F"/>
    <w:rsid w:val="008E3F53"/>
    <w:rsid w:val="008E45E1"/>
    <w:rsid w:val="008E4DE1"/>
    <w:rsid w:val="008E5C29"/>
    <w:rsid w:val="008E5E7D"/>
    <w:rsid w:val="008E624A"/>
    <w:rsid w:val="008E6C90"/>
    <w:rsid w:val="008F0FAD"/>
    <w:rsid w:val="008F1088"/>
    <w:rsid w:val="008F1D0F"/>
    <w:rsid w:val="008F1FB6"/>
    <w:rsid w:val="008F2040"/>
    <w:rsid w:val="008F22D2"/>
    <w:rsid w:val="008F2AC5"/>
    <w:rsid w:val="008F4E02"/>
    <w:rsid w:val="008F5A91"/>
    <w:rsid w:val="008F5C15"/>
    <w:rsid w:val="008F5C62"/>
    <w:rsid w:val="008F5F41"/>
    <w:rsid w:val="008F6100"/>
    <w:rsid w:val="008F639C"/>
    <w:rsid w:val="008F74BD"/>
    <w:rsid w:val="008F7C35"/>
    <w:rsid w:val="009003DE"/>
    <w:rsid w:val="00900527"/>
    <w:rsid w:val="009008AE"/>
    <w:rsid w:val="00900B07"/>
    <w:rsid w:val="00900D61"/>
    <w:rsid w:val="00900E86"/>
    <w:rsid w:val="00901064"/>
    <w:rsid w:val="00902021"/>
    <w:rsid w:val="00902296"/>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2FD1"/>
    <w:rsid w:val="00913E5C"/>
    <w:rsid w:val="0091404A"/>
    <w:rsid w:val="009146C7"/>
    <w:rsid w:val="00914D4E"/>
    <w:rsid w:val="00915258"/>
    <w:rsid w:val="0091564D"/>
    <w:rsid w:val="0091670C"/>
    <w:rsid w:val="00916812"/>
    <w:rsid w:val="00916F9B"/>
    <w:rsid w:val="00917BFE"/>
    <w:rsid w:val="00917DC7"/>
    <w:rsid w:val="00917F7B"/>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C8B"/>
    <w:rsid w:val="00944122"/>
    <w:rsid w:val="00944C19"/>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35F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3AF9"/>
    <w:rsid w:val="009643B4"/>
    <w:rsid w:val="00964ADA"/>
    <w:rsid w:val="00965550"/>
    <w:rsid w:val="00965902"/>
    <w:rsid w:val="00965CBD"/>
    <w:rsid w:val="00965D09"/>
    <w:rsid w:val="00965FA5"/>
    <w:rsid w:val="0096601C"/>
    <w:rsid w:val="009660C7"/>
    <w:rsid w:val="009667B5"/>
    <w:rsid w:val="009668D0"/>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4D7A"/>
    <w:rsid w:val="00984F62"/>
    <w:rsid w:val="00985C6C"/>
    <w:rsid w:val="00985CED"/>
    <w:rsid w:val="00986C4E"/>
    <w:rsid w:val="0098703A"/>
    <w:rsid w:val="0098718B"/>
    <w:rsid w:val="009876D5"/>
    <w:rsid w:val="00987D12"/>
    <w:rsid w:val="009904B3"/>
    <w:rsid w:val="009907A3"/>
    <w:rsid w:val="00990C18"/>
    <w:rsid w:val="00993ED5"/>
    <w:rsid w:val="0099440C"/>
    <w:rsid w:val="00994C8F"/>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6D0"/>
    <w:rsid w:val="009B548A"/>
    <w:rsid w:val="009B62B3"/>
    <w:rsid w:val="009B64A4"/>
    <w:rsid w:val="009B7ACA"/>
    <w:rsid w:val="009C1613"/>
    <w:rsid w:val="009C1793"/>
    <w:rsid w:val="009C1B73"/>
    <w:rsid w:val="009C219F"/>
    <w:rsid w:val="009C25A1"/>
    <w:rsid w:val="009C2AFC"/>
    <w:rsid w:val="009C3D51"/>
    <w:rsid w:val="009C4103"/>
    <w:rsid w:val="009C41E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1835"/>
    <w:rsid w:val="009E1A0B"/>
    <w:rsid w:val="009E20C5"/>
    <w:rsid w:val="009E211C"/>
    <w:rsid w:val="009E281D"/>
    <w:rsid w:val="009E2967"/>
    <w:rsid w:val="009E2B6F"/>
    <w:rsid w:val="009E3D72"/>
    <w:rsid w:val="009E3E5E"/>
    <w:rsid w:val="009E4255"/>
    <w:rsid w:val="009E439F"/>
    <w:rsid w:val="009E45B3"/>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314E"/>
    <w:rsid w:val="009F323B"/>
    <w:rsid w:val="009F43FD"/>
    <w:rsid w:val="009F4EBC"/>
    <w:rsid w:val="009F59C4"/>
    <w:rsid w:val="009F5B0F"/>
    <w:rsid w:val="009F630A"/>
    <w:rsid w:val="009F6F1B"/>
    <w:rsid w:val="009F786C"/>
    <w:rsid w:val="00A00486"/>
    <w:rsid w:val="00A02152"/>
    <w:rsid w:val="00A023DE"/>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FC"/>
    <w:rsid w:val="00A1008D"/>
    <w:rsid w:val="00A11B09"/>
    <w:rsid w:val="00A11B5B"/>
    <w:rsid w:val="00A11F97"/>
    <w:rsid w:val="00A1211D"/>
    <w:rsid w:val="00A141BA"/>
    <w:rsid w:val="00A143D7"/>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47A"/>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A42"/>
    <w:rsid w:val="00A45B66"/>
    <w:rsid w:val="00A45CD1"/>
    <w:rsid w:val="00A468BE"/>
    <w:rsid w:val="00A47DC6"/>
    <w:rsid w:val="00A47E4C"/>
    <w:rsid w:val="00A504AB"/>
    <w:rsid w:val="00A50DF5"/>
    <w:rsid w:val="00A512F5"/>
    <w:rsid w:val="00A513DF"/>
    <w:rsid w:val="00A51934"/>
    <w:rsid w:val="00A5216E"/>
    <w:rsid w:val="00A526BD"/>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9E1"/>
    <w:rsid w:val="00A63102"/>
    <w:rsid w:val="00A63FC4"/>
    <w:rsid w:val="00A6445E"/>
    <w:rsid w:val="00A6459C"/>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BB2"/>
    <w:rsid w:val="00A75F16"/>
    <w:rsid w:val="00A75F94"/>
    <w:rsid w:val="00A76491"/>
    <w:rsid w:val="00A7684C"/>
    <w:rsid w:val="00A77482"/>
    <w:rsid w:val="00A7761A"/>
    <w:rsid w:val="00A80A8A"/>
    <w:rsid w:val="00A814C7"/>
    <w:rsid w:val="00A81848"/>
    <w:rsid w:val="00A821C4"/>
    <w:rsid w:val="00A82B33"/>
    <w:rsid w:val="00A82BF3"/>
    <w:rsid w:val="00A83614"/>
    <w:rsid w:val="00A83709"/>
    <w:rsid w:val="00A842A4"/>
    <w:rsid w:val="00A84B5A"/>
    <w:rsid w:val="00A851F6"/>
    <w:rsid w:val="00A85525"/>
    <w:rsid w:val="00A85533"/>
    <w:rsid w:val="00A8573D"/>
    <w:rsid w:val="00A85AF5"/>
    <w:rsid w:val="00A86336"/>
    <w:rsid w:val="00A87C2D"/>
    <w:rsid w:val="00A905BF"/>
    <w:rsid w:val="00A90619"/>
    <w:rsid w:val="00A90ABD"/>
    <w:rsid w:val="00A90CCD"/>
    <w:rsid w:val="00A92F69"/>
    <w:rsid w:val="00A933C7"/>
    <w:rsid w:val="00A93FCF"/>
    <w:rsid w:val="00A94BD2"/>
    <w:rsid w:val="00A9517A"/>
    <w:rsid w:val="00A9561D"/>
    <w:rsid w:val="00A95D82"/>
    <w:rsid w:val="00A9634E"/>
    <w:rsid w:val="00A969C4"/>
    <w:rsid w:val="00A96A2C"/>
    <w:rsid w:val="00A96EF8"/>
    <w:rsid w:val="00AA0059"/>
    <w:rsid w:val="00AA0137"/>
    <w:rsid w:val="00AA0371"/>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6FA3"/>
    <w:rsid w:val="00AA750B"/>
    <w:rsid w:val="00AA7C18"/>
    <w:rsid w:val="00AA7D09"/>
    <w:rsid w:val="00AA7DB9"/>
    <w:rsid w:val="00AA7F9A"/>
    <w:rsid w:val="00AB0457"/>
    <w:rsid w:val="00AB0DCF"/>
    <w:rsid w:val="00AB0ED0"/>
    <w:rsid w:val="00AB1246"/>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8AB"/>
    <w:rsid w:val="00AB6B3E"/>
    <w:rsid w:val="00AB6CD3"/>
    <w:rsid w:val="00AB6D52"/>
    <w:rsid w:val="00AB7941"/>
    <w:rsid w:val="00AB799F"/>
    <w:rsid w:val="00AB7E2E"/>
    <w:rsid w:val="00AC1009"/>
    <w:rsid w:val="00AC1248"/>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7E3"/>
    <w:rsid w:val="00AD3431"/>
    <w:rsid w:val="00AD4EE2"/>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4FD0"/>
    <w:rsid w:val="00AE5C8C"/>
    <w:rsid w:val="00AE6C61"/>
    <w:rsid w:val="00AE6F9B"/>
    <w:rsid w:val="00AE7905"/>
    <w:rsid w:val="00AF001F"/>
    <w:rsid w:val="00AF1079"/>
    <w:rsid w:val="00AF13D5"/>
    <w:rsid w:val="00AF2528"/>
    <w:rsid w:val="00AF2D6C"/>
    <w:rsid w:val="00AF3332"/>
    <w:rsid w:val="00AF4A4F"/>
    <w:rsid w:val="00AF4FC2"/>
    <w:rsid w:val="00AF5B00"/>
    <w:rsid w:val="00AF6246"/>
    <w:rsid w:val="00AF6D2B"/>
    <w:rsid w:val="00AF722E"/>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D83"/>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2AD"/>
    <w:rsid w:val="00B1781C"/>
    <w:rsid w:val="00B2012A"/>
    <w:rsid w:val="00B20549"/>
    <w:rsid w:val="00B20F3C"/>
    <w:rsid w:val="00B2119E"/>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665"/>
    <w:rsid w:val="00B37B66"/>
    <w:rsid w:val="00B37CAE"/>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0DE"/>
    <w:rsid w:val="00B532FA"/>
    <w:rsid w:val="00B5352B"/>
    <w:rsid w:val="00B53FF4"/>
    <w:rsid w:val="00B540FE"/>
    <w:rsid w:val="00B5572A"/>
    <w:rsid w:val="00B55B9C"/>
    <w:rsid w:val="00B56240"/>
    <w:rsid w:val="00B5646C"/>
    <w:rsid w:val="00B60817"/>
    <w:rsid w:val="00B6091A"/>
    <w:rsid w:val="00B60DF0"/>
    <w:rsid w:val="00B61155"/>
    <w:rsid w:val="00B612BB"/>
    <w:rsid w:val="00B6131E"/>
    <w:rsid w:val="00B61794"/>
    <w:rsid w:val="00B622F6"/>
    <w:rsid w:val="00B62EB1"/>
    <w:rsid w:val="00B6367F"/>
    <w:rsid w:val="00B63FAC"/>
    <w:rsid w:val="00B64A0B"/>
    <w:rsid w:val="00B64A0E"/>
    <w:rsid w:val="00B6586B"/>
    <w:rsid w:val="00B6594A"/>
    <w:rsid w:val="00B65B58"/>
    <w:rsid w:val="00B660BA"/>
    <w:rsid w:val="00B66404"/>
    <w:rsid w:val="00B66861"/>
    <w:rsid w:val="00B668C0"/>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713A"/>
    <w:rsid w:val="00B87292"/>
    <w:rsid w:val="00B87A7F"/>
    <w:rsid w:val="00B87AB0"/>
    <w:rsid w:val="00B87D8B"/>
    <w:rsid w:val="00B90559"/>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1973"/>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85"/>
    <w:rsid w:val="00BC52AF"/>
    <w:rsid w:val="00BC5ABE"/>
    <w:rsid w:val="00BC60A7"/>
    <w:rsid w:val="00BC61A0"/>
    <w:rsid w:val="00BC63A5"/>
    <w:rsid w:val="00BC7432"/>
    <w:rsid w:val="00BC7FD4"/>
    <w:rsid w:val="00BD0CB0"/>
    <w:rsid w:val="00BD0DFF"/>
    <w:rsid w:val="00BD221E"/>
    <w:rsid w:val="00BD29FA"/>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2BB6"/>
    <w:rsid w:val="00BF3921"/>
    <w:rsid w:val="00BF410D"/>
    <w:rsid w:val="00BF4122"/>
    <w:rsid w:val="00BF4464"/>
    <w:rsid w:val="00BF4DD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461F"/>
    <w:rsid w:val="00C0571F"/>
    <w:rsid w:val="00C058F7"/>
    <w:rsid w:val="00C0595A"/>
    <w:rsid w:val="00C05EDF"/>
    <w:rsid w:val="00C06943"/>
    <w:rsid w:val="00C1001F"/>
    <w:rsid w:val="00C1242B"/>
    <w:rsid w:val="00C1262D"/>
    <w:rsid w:val="00C12DF3"/>
    <w:rsid w:val="00C13379"/>
    <w:rsid w:val="00C14147"/>
    <w:rsid w:val="00C14440"/>
    <w:rsid w:val="00C15336"/>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6F13"/>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DCC"/>
    <w:rsid w:val="00C45EC3"/>
    <w:rsid w:val="00C46116"/>
    <w:rsid w:val="00C46139"/>
    <w:rsid w:val="00C461E1"/>
    <w:rsid w:val="00C46EB3"/>
    <w:rsid w:val="00C474BB"/>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303A"/>
    <w:rsid w:val="00C7420F"/>
    <w:rsid w:val="00C74949"/>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44E"/>
    <w:rsid w:val="00C91CE0"/>
    <w:rsid w:val="00C91DFE"/>
    <w:rsid w:val="00C92C06"/>
    <w:rsid w:val="00C93E55"/>
    <w:rsid w:val="00C941EE"/>
    <w:rsid w:val="00C94236"/>
    <w:rsid w:val="00C946B9"/>
    <w:rsid w:val="00C94BA1"/>
    <w:rsid w:val="00C953B1"/>
    <w:rsid w:val="00C95677"/>
    <w:rsid w:val="00C95CA3"/>
    <w:rsid w:val="00C96617"/>
    <w:rsid w:val="00C967A7"/>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6F7"/>
    <w:rsid w:val="00CA594F"/>
    <w:rsid w:val="00CA633B"/>
    <w:rsid w:val="00CA6523"/>
    <w:rsid w:val="00CA795D"/>
    <w:rsid w:val="00CA7D20"/>
    <w:rsid w:val="00CA7D51"/>
    <w:rsid w:val="00CA7F11"/>
    <w:rsid w:val="00CB079E"/>
    <w:rsid w:val="00CB07C7"/>
    <w:rsid w:val="00CB0A0F"/>
    <w:rsid w:val="00CB121A"/>
    <w:rsid w:val="00CB183D"/>
    <w:rsid w:val="00CB331C"/>
    <w:rsid w:val="00CB3338"/>
    <w:rsid w:val="00CB3479"/>
    <w:rsid w:val="00CB3575"/>
    <w:rsid w:val="00CB3EC0"/>
    <w:rsid w:val="00CB453F"/>
    <w:rsid w:val="00CB4B98"/>
    <w:rsid w:val="00CB4E5B"/>
    <w:rsid w:val="00CB65B7"/>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10D"/>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269B"/>
    <w:rsid w:val="00CE3823"/>
    <w:rsid w:val="00CE409A"/>
    <w:rsid w:val="00CE494E"/>
    <w:rsid w:val="00CE4E49"/>
    <w:rsid w:val="00CE56CA"/>
    <w:rsid w:val="00CE57AA"/>
    <w:rsid w:val="00CE5935"/>
    <w:rsid w:val="00CE5BA1"/>
    <w:rsid w:val="00CE7A63"/>
    <w:rsid w:val="00CE7C9D"/>
    <w:rsid w:val="00CE7D1B"/>
    <w:rsid w:val="00CF0BB8"/>
    <w:rsid w:val="00CF1E29"/>
    <w:rsid w:val="00CF1F3F"/>
    <w:rsid w:val="00CF1FB4"/>
    <w:rsid w:val="00CF2379"/>
    <w:rsid w:val="00CF2463"/>
    <w:rsid w:val="00CF2BF1"/>
    <w:rsid w:val="00CF2FFB"/>
    <w:rsid w:val="00CF3344"/>
    <w:rsid w:val="00CF39DD"/>
    <w:rsid w:val="00CF3F5C"/>
    <w:rsid w:val="00CF440E"/>
    <w:rsid w:val="00CF4B48"/>
    <w:rsid w:val="00CF59FA"/>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05A"/>
    <w:rsid w:val="00D03FBC"/>
    <w:rsid w:val="00D0416F"/>
    <w:rsid w:val="00D04446"/>
    <w:rsid w:val="00D0718E"/>
    <w:rsid w:val="00D07211"/>
    <w:rsid w:val="00D1029B"/>
    <w:rsid w:val="00D106DA"/>
    <w:rsid w:val="00D10B83"/>
    <w:rsid w:val="00D1151C"/>
    <w:rsid w:val="00D11844"/>
    <w:rsid w:val="00D1261B"/>
    <w:rsid w:val="00D1289F"/>
    <w:rsid w:val="00D12EEC"/>
    <w:rsid w:val="00D131A1"/>
    <w:rsid w:val="00D153B0"/>
    <w:rsid w:val="00D15597"/>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363"/>
    <w:rsid w:val="00D40C4A"/>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E7D"/>
    <w:rsid w:val="00D5595E"/>
    <w:rsid w:val="00D577D1"/>
    <w:rsid w:val="00D60972"/>
    <w:rsid w:val="00D609EC"/>
    <w:rsid w:val="00D616AE"/>
    <w:rsid w:val="00D61EF6"/>
    <w:rsid w:val="00D625B3"/>
    <w:rsid w:val="00D63356"/>
    <w:rsid w:val="00D642D0"/>
    <w:rsid w:val="00D647EF"/>
    <w:rsid w:val="00D6519D"/>
    <w:rsid w:val="00D655D1"/>
    <w:rsid w:val="00D66A74"/>
    <w:rsid w:val="00D66D15"/>
    <w:rsid w:val="00D70310"/>
    <w:rsid w:val="00D70B87"/>
    <w:rsid w:val="00D71589"/>
    <w:rsid w:val="00D716F0"/>
    <w:rsid w:val="00D71954"/>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32E3"/>
    <w:rsid w:val="00D84146"/>
    <w:rsid w:val="00D84B46"/>
    <w:rsid w:val="00D84C73"/>
    <w:rsid w:val="00D8549A"/>
    <w:rsid w:val="00D85654"/>
    <w:rsid w:val="00D85BD0"/>
    <w:rsid w:val="00D86700"/>
    <w:rsid w:val="00D86873"/>
    <w:rsid w:val="00D86AA4"/>
    <w:rsid w:val="00D8764B"/>
    <w:rsid w:val="00D87651"/>
    <w:rsid w:val="00D87654"/>
    <w:rsid w:val="00D876E0"/>
    <w:rsid w:val="00D877FF"/>
    <w:rsid w:val="00D879B6"/>
    <w:rsid w:val="00D900D8"/>
    <w:rsid w:val="00D903B0"/>
    <w:rsid w:val="00D90A2A"/>
    <w:rsid w:val="00D90F37"/>
    <w:rsid w:val="00D910BA"/>
    <w:rsid w:val="00D91486"/>
    <w:rsid w:val="00D91727"/>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D0054"/>
    <w:rsid w:val="00DD0286"/>
    <w:rsid w:val="00DD09FE"/>
    <w:rsid w:val="00DD0F41"/>
    <w:rsid w:val="00DD1147"/>
    <w:rsid w:val="00DD18A7"/>
    <w:rsid w:val="00DD29FC"/>
    <w:rsid w:val="00DD3315"/>
    <w:rsid w:val="00DD3384"/>
    <w:rsid w:val="00DD383E"/>
    <w:rsid w:val="00DD3F7E"/>
    <w:rsid w:val="00DD4808"/>
    <w:rsid w:val="00DD485C"/>
    <w:rsid w:val="00DD4961"/>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ADA"/>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6173"/>
    <w:rsid w:val="00E0626E"/>
    <w:rsid w:val="00E07C89"/>
    <w:rsid w:val="00E11215"/>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362"/>
    <w:rsid w:val="00E17613"/>
    <w:rsid w:val="00E17D5F"/>
    <w:rsid w:val="00E2066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06A"/>
    <w:rsid w:val="00E3251E"/>
    <w:rsid w:val="00E32AC2"/>
    <w:rsid w:val="00E32B0C"/>
    <w:rsid w:val="00E333FA"/>
    <w:rsid w:val="00E33660"/>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B49"/>
    <w:rsid w:val="00E46C24"/>
    <w:rsid w:val="00E47CFA"/>
    <w:rsid w:val="00E50961"/>
    <w:rsid w:val="00E50DCB"/>
    <w:rsid w:val="00E50DF2"/>
    <w:rsid w:val="00E50F54"/>
    <w:rsid w:val="00E5165C"/>
    <w:rsid w:val="00E52345"/>
    <w:rsid w:val="00E5278E"/>
    <w:rsid w:val="00E52B47"/>
    <w:rsid w:val="00E53AA5"/>
    <w:rsid w:val="00E53C6E"/>
    <w:rsid w:val="00E55141"/>
    <w:rsid w:val="00E565A1"/>
    <w:rsid w:val="00E56FCF"/>
    <w:rsid w:val="00E57832"/>
    <w:rsid w:val="00E57BE3"/>
    <w:rsid w:val="00E57F3F"/>
    <w:rsid w:val="00E6067A"/>
    <w:rsid w:val="00E60C56"/>
    <w:rsid w:val="00E6213C"/>
    <w:rsid w:val="00E62192"/>
    <w:rsid w:val="00E625DF"/>
    <w:rsid w:val="00E625ED"/>
    <w:rsid w:val="00E6265C"/>
    <w:rsid w:val="00E6276E"/>
    <w:rsid w:val="00E627D2"/>
    <w:rsid w:val="00E62F29"/>
    <w:rsid w:val="00E63909"/>
    <w:rsid w:val="00E64247"/>
    <w:rsid w:val="00E648A4"/>
    <w:rsid w:val="00E65177"/>
    <w:rsid w:val="00E65CC2"/>
    <w:rsid w:val="00E65D5D"/>
    <w:rsid w:val="00E65FEE"/>
    <w:rsid w:val="00E66140"/>
    <w:rsid w:val="00E67246"/>
    <w:rsid w:val="00E674F4"/>
    <w:rsid w:val="00E6774D"/>
    <w:rsid w:val="00E67FBC"/>
    <w:rsid w:val="00E70605"/>
    <w:rsid w:val="00E70816"/>
    <w:rsid w:val="00E710FB"/>
    <w:rsid w:val="00E71E9B"/>
    <w:rsid w:val="00E72499"/>
    <w:rsid w:val="00E731D3"/>
    <w:rsid w:val="00E73F25"/>
    <w:rsid w:val="00E742B1"/>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79A"/>
    <w:rsid w:val="00E86899"/>
    <w:rsid w:val="00E901EE"/>
    <w:rsid w:val="00E91768"/>
    <w:rsid w:val="00E9274B"/>
    <w:rsid w:val="00E92B25"/>
    <w:rsid w:val="00E93069"/>
    <w:rsid w:val="00E93195"/>
    <w:rsid w:val="00E93385"/>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3CF"/>
    <w:rsid w:val="00EB2708"/>
    <w:rsid w:val="00EB2A2E"/>
    <w:rsid w:val="00EB2E3C"/>
    <w:rsid w:val="00EB4146"/>
    <w:rsid w:val="00EB449E"/>
    <w:rsid w:val="00EB45BF"/>
    <w:rsid w:val="00EB618B"/>
    <w:rsid w:val="00EB711B"/>
    <w:rsid w:val="00EB738E"/>
    <w:rsid w:val="00EB7C6F"/>
    <w:rsid w:val="00EC02D4"/>
    <w:rsid w:val="00EC0858"/>
    <w:rsid w:val="00EC106D"/>
    <w:rsid w:val="00EC306D"/>
    <w:rsid w:val="00EC30F1"/>
    <w:rsid w:val="00EC3319"/>
    <w:rsid w:val="00EC3427"/>
    <w:rsid w:val="00EC3AC0"/>
    <w:rsid w:val="00EC416F"/>
    <w:rsid w:val="00EC4448"/>
    <w:rsid w:val="00EC4D1C"/>
    <w:rsid w:val="00EC5430"/>
    <w:rsid w:val="00EC54E0"/>
    <w:rsid w:val="00EC566A"/>
    <w:rsid w:val="00EC5B46"/>
    <w:rsid w:val="00EC692C"/>
    <w:rsid w:val="00EC6EFD"/>
    <w:rsid w:val="00EC6FB8"/>
    <w:rsid w:val="00EC73EA"/>
    <w:rsid w:val="00EC7A7B"/>
    <w:rsid w:val="00ED02DC"/>
    <w:rsid w:val="00ED0332"/>
    <w:rsid w:val="00ED0A48"/>
    <w:rsid w:val="00ED24AB"/>
    <w:rsid w:val="00ED2967"/>
    <w:rsid w:val="00ED3063"/>
    <w:rsid w:val="00ED327C"/>
    <w:rsid w:val="00ED38D9"/>
    <w:rsid w:val="00ED4230"/>
    <w:rsid w:val="00ED47A4"/>
    <w:rsid w:val="00ED4837"/>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89"/>
    <w:rsid w:val="00EE0B92"/>
    <w:rsid w:val="00EE0DD1"/>
    <w:rsid w:val="00EE1A2B"/>
    <w:rsid w:val="00EE1D49"/>
    <w:rsid w:val="00EE221C"/>
    <w:rsid w:val="00EE22B1"/>
    <w:rsid w:val="00EE30B3"/>
    <w:rsid w:val="00EE3333"/>
    <w:rsid w:val="00EE352C"/>
    <w:rsid w:val="00EE3BFB"/>
    <w:rsid w:val="00EE43CE"/>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7AD"/>
    <w:rsid w:val="00EF3A54"/>
    <w:rsid w:val="00EF4120"/>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3E2F"/>
    <w:rsid w:val="00F04AB3"/>
    <w:rsid w:val="00F05288"/>
    <w:rsid w:val="00F05369"/>
    <w:rsid w:val="00F0553A"/>
    <w:rsid w:val="00F055F3"/>
    <w:rsid w:val="00F064B5"/>
    <w:rsid w:val="00F067F3"/>
    <w:rsid w:val="00F06B37"/>
    <w:rsid w:val="00F07117"/>
    <w:rsid w:val="00F073A3"/>
    <w:rsid w:val="00F07669"/>
    <w:rsid w:val="00F07759"/>
    <w:rsid w:val="00F07B8E"/>
    <w:rsid w:val="00F10799"/>
    <w:rsid w:val="00F117F1"/>
    <w:rsid w:val="00F118B7"/>
    <w:rsid w:val="00F11F22"/>
    <w:rsid w:val="00F12131"/>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B59"/>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D6B"/>
    <w:rsid w:val="00F31F68"/>
    <w:rsid w:val="00F31FAC"/>
    <w:rsid w:val="00F3404A"/>
    <w:rsid w:val="00F34354"/>
    <w:rsid w:val="00F35D54"/>
    <w:rsid w:val="00F362DF"/>
    <w:rsid w:val="00F37170"/>
    <w:rsid w:val="00F3746D"/>
    <w:rsid w:val="00F37DE8"/>
    <w:rsid w:val="00F41127"/>
    <w:rsid w:val="00F418A8"/>
    <w:rsid w:val="00F41B64"/>
    <w:rsid w:val="00F41BC1"/>
    <w:rsid w:val="00F41C52"/>
    <w:rsid w:val="00F4253C"/>
    <w:rsid w:val="00F42B35"/>
    <w:rsid w:val="00F42BA3"/>
    <w:rsid w:val="00F42C0D"/>
    <w:rsid w:val="00F43043"/>
    <w:rsid w:val="00F4345F"/>
    <w:rsid w:val="00F4388A"/>
    <w:rsid w:val="00F443AB"/>
    <w:rsid w:val="00F445B0"/>
    <w:rsid w:val="00F4491B"/>
    <w:rsid w:val="00F449FC"/>
    <w:rsid w:val="00F44B11"/>
    <w:rsid w:val="00F44D28"/>
    <w:rsid w:val="00F44FE8"/>
    <w:rsid w:val="00F4567D"/>
    <w:rsid w:val="00F45F7B"/>
    <w:rsid w:val="00F4624C"/>
    <w:rsid w:val="00F46419"/>
    <w:rsid w:val="00F501FF"/>
    <w:rsid w:val="00F50EE7"/>
    <w:rsid w:val="00F510AF"/>
    <w:rsid w:val="00F519F6"/>
    <w:rsid w:val="00F51C4A"/>
    <w:rsid w:val="00F51DAF"/>
    <w:rsid w:val="00F51DE9"/>
    <w:rsid w:val="00F52804"/>
    <w:rsid w:val="00F52AFF"/>
    <w:rsid w:val="00F52F5F"/>
    <w:rsid w:val="00F532AC"/>
    <w:rsid w:val="00F533D7"/>
    <w:rsid w:val="00F54288"/>
    <w:rsid w:val="00F54991"/>
    <w:rsid w:val="00F549EE"/>
    <w:rsid w:val="00F54AD8"/>
    <w:rsid w:val="00F55536"/>
    <w:rsid w:val="00F568BA"/>
    <w:rsid w:val="00F569AC"/>
    <w:rsid w:val="00F56AD0"/>
    <w:rsid w:val="00F57B61"/>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8BF"/>
    <w:rsid w:val="00F66AFB"/>
    <w:rsid w:val="00F67167"/>
    <w:rsid w:val="00F6727C"/>
    <w:rsid w:val="00F70013"/>
    <w:rsid w:val="00F70B9C"/>
    <w:rsid w:val="00F711E4"/>
    <w:rsid w:val="00F71398"/>
    <w:rsid w:val="00F714FD"/>
    <w:rsid w:val="00F71B6C"/>
    <w:rsid w:val="00F71F19"/>
    <w:rsid w:val="00F7209A"/>
    <w:rsid w:val="00F72532"/>
    <w:rsid w:val="00F72FF3"/>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054"/>
    <w:rsid w:val="00F90833"/>
    <w:rsid w:val="00F90998"/>
    <w:rsid w:val="00F90B32"/>
    <w:rsid w:val="00F90C70"/>
    <w:rsid w:val="00F915A1"/>
    <w:rsid w:val="00F91C70"/>
    <w:rsid w:val="00F91FEE"/>
    <w:rsid w:val="00F928E6"/>
    <w:rsid w:val="00F92ACD"/>
    <w:rsid w:val="00F9450D"/>
    <w:rsid w:val="00F94539"/>
    <w:rsid w:val="00F946B4"/>
    <w:rsid w:val="00F946D3"/>
    <w:rsid w:val="00F9495F"/>
    <w:rsid w:val="00F96697"/>
    <w:rsid w:val="00F9748F"/>
    <w:rsid w:val="00F9793C"/>
    <w:rsid w:val="00F97B21"/>
    <w:rsid w:val="00FA0012"/>
    <w:rsid w:val="00FA0916"/>
    <w:rsid w:val="00FA123A"/>
    <w:rsid w:val="00FA1499"/>
    <w:rsid w:val="00FA1537"/>
    <w:rsid w:val="00FA19EB"/>
    <w:rsid w:val="00FA33F4"/>
    <w:rsid w:val="00FA4491"/>
    <w:rsid w:val="00FA4559"/>
    <w:rsid w:val="00FA5589"/>
    <w:rsid w:val="00FA5EC1"/>
    <w:rsid w:val="00FA74AF"/>
    <w:rsid w:val="00FB03EC"/>
    <w:rsid w:val="00FB0D99"/>
    <w:rsid w:val="00FB1386"/>
    <w:rsid w:val="00FB1B2E"/>
    <w:rsid w:val="00FB2178"/>
    <w:rsid w:val="00FB3219"/>
    <w:rsid w:val="00FB3562"/>
    <w:rsid w:val="00FB358C"/>
    <w:rsid w:val="00FB3963"/>
    <w:rsid w:val="00FB39EE"/>
    <w:rsid w:val="00FB39FF"/>
    <w:rsid w:val="00FB3BF9"/>
    <w:rsid w:val="00FB4792"/>
    <w:rsid w:val="00FB5EF8"/>
    <w:rsid w:val="00FB6279"/>
    <w:rsid w:val="00FB6E9C"/>
    <w:rsid w:val="00FB7075"/>
    <w:rsid w:val="00FB7278"/>
    <w:rsid w:val="00FB72D7"/>
    <w:rsid w:val="00FB74A5"/>
    <w:rsid w:val="00FB75E2"/>
    <w:rsid w:val="00FC072C"/>
    <w:rsid w:val="00FC082C"/>
    <w:rsid w:val="00FC11CA"/>
    <w:rsid w:val="00FC17A2"/>
    <w:rsid w:val="00FC199E"/>
    <w:rsid w:val="00FC1BAA"/>
    <w:rsid w:val="00FC1C4B"/>
    <w:rsid w:val="00FC2916"/>
    <w:rsid w:val="00FC30B9"/>
    <w:rsid w:val="00FC3CDA"/>
    <w:rsid w:val="00FC444C"/>
    <w:rsid w:val="00FC5A33"/>
    <w:rsid w:val="00FC6471"/>
    <w:rsid w:val="00FC6945"/>
    <w:rsid w:val="00FC7233"/>
    <w:rsid w:val="00FC7F25"/>
    <w:rsid w:val="00FD1072"/>
    <w:rsid w:val="00FD1816"/>
    <w:rsid w:val="00FD2683"/>
    <w:rsid w:val="00FD2733"/>
    <w:rsid w:val="00FD27A4"/>
    <w:rsid w:val="00FD29A3"/>
    <w:rsid w:val="00FD32A2"/>
    <w:rsid w:val="00FD343B"/>
    <w:rsid w:val="00FD3519"/>
    <w:rsid w:val="00FD4714"/>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462"/>
    <w:rsid w:val="00FE7C81"/>
    <w:rsid w:val="00FF01A4"/>
    <w:rsid w:val="00FF0541"/>
    <w:rsid w:val="00FF0B94"/>
    <w:rsid w:val="00FF0F72"/>
    <w:rsid w:val="00FF1AD2"/>
    <w:rsid w:val="00FF2869"/>
    <w:rsid w:val="00FF28D7"/>
    <w:rsid w:val="00FF302E"/>
    <w:rsid w:val="00FF3189"/>
    <w:rsid w:val="00FF456B"/>
    <w:rsid w:val="00FF52D0"/>
    <w:rsid w:val="00FF56F2"/>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F9C3A6A-5CFD-4CB7-8F14-EEF4E5C1E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paragraph" w:styleId="5">
    <w:name w:val="heading 5"/>
    <w:basedOn w:val="a"/>
    <w:next w:val="a"/>
    <w:link w:val="5Char"/>
    <w:semiHidden/>
    <w:unhideWhenUsed/>
    <w:qFormat/>
    <w:rsid w:val="00237D2B"/>
    <w:pPr>
      <w:keepNext/>
      <w:ind w:leftChars="500" w:left="500" w:hangingChars="200" w:hanging="2000"/>
      <w:outlineLvl w:val="4"/>
    </w:pPr>
    <w:rPr>
      <w:rFonts w:ascii="Malgun Gothic" w:eastAsia="Malgun Gothic" w:hAnsi="Malgun Goth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 Char,Caption Char,Caption Char1 Char,cap Char Char1,Caption Char Char1 Char,cap Char2"/>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rPr>
  </w:style>
  <w:style w:type="character" w:customStyle="1" w:styleId="3Char">
    <w:name w:val="标题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2"/>
    <w:semiHidden/>
    <w:rsid w:val="00FB1386"/>
    <w:pPr>
      <w:ind w:left="1135" w:hanging="284"/>
    </w:pPr>
  </w:style>
  <w:style w:type="paragraph" w:styleId="ae">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3"/>
    <w:rsid w:val="00B8256B"/>
    <w:pPr>
      <w:ind w:left="1134" w:hanging="1134"/>
    </w:pPr>
  </w:style>
  <w:style w:type="paragraph" w:styleId="23">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4"/>
    <w:rsid w:val="00CB07C7"/>
    <w:pPr>
      <w:tabs>
        <w:tab w:val="center" w:pos="4513"/>
        <w:tab w:val="right" w:pos="9026"/>
      </w:tabs>
      <w:snapToGrid w:val="0"/>
    </w:pPr>
  </w:style>
  <w:style w:type="character" w:customStyle="1" w:styleId="Char4">
    <w:name w:val="页脚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6">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7">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Char2">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0"/>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7"/>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val="en-US"/>
    </w:rPr>
  </w:style>
  <w:style w:type="paragraph" w:customStyle="1" w:styleId="0Maintext">
    <w:name w:val="0 Main text"/>
    <w:basedOn w:val="a"/>
    <w:link w:val="0MaintextChar"/>
    <w:qFormat/>
    <w:rsid w:val="00EC692C"/>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adjustRightInd/>
      <w:ind w:left="1418" w:hanging="284"/>
      <w:textAlignment w:val="auto"/>
    </w:pPr>
    <w:rPr>
      <w:rFonts w:eastAsia="Malgun Gothic"/>
    </w:rPr>
  </w:style>
  <w:style w:type="paragraph" w:customStyle="1" w:styleId="B5">
    <w:name w:val="B5"/>
    <w:basedOn w:val="a"/>
    <w:link w:val="B5Char"/>
    <w:qFormat/>
    <w:rsid w:val="007E1035"/>
    <w:pPr>
      <w:overflowPunct/>
      <w:autoSpaceDE/>
      <w:autoSpaceDN/>
      <w:adjustRightInd/>
      <w:ind w:left="1702" w:hanging="284"/>
      <w:textAlignment w:val="auto"/>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customStyle="1" w:styleId="Char1">
    <w:name w:val="题注 Char"/>
    <w:aliases w:val="cap Char1,cap Char Char,Caption Char Char,Caption Char1 Char Char,cap Char Char1 Char,Caption Char Char1 Char Char,cap Char2 Char"/>
    <w:link w:val="aa"/>
    <w:rsid w:val="00A5216E"/>
    <w:rPr>
      <w:rFonts w:eastAsia="Times New Roman"/>
      <w:b/>
      <w:bCs/>
      <w:lang w:val="en-GB" w:eastAsia="en-US"/>
    </w:rPr>
  </w:style>
  <w:style w:type="character" w:customStyle="1" w:styleId="5Char">
    <w:name w:val="标题 5 Char"/>
    <w:link w:val="5"/>
    <w:semiHidden/>
    <w:rsid w:val="00237D2B"/>
    <w:rPr>
      <w:rFonts w:ascii="Malgun Gothic" w:eastAsia="Malgun Gothic" w:hAnsi="Malgun Gothic" w:cs="Times New Roman"/>
      <w:lang w:val="en-GB" w:eastAsia="en-US"/>
    </w:rPr>
  </w:style>
  <w:style w:type="paragraph" w:styleId="2">
    <w:name w:val="List Number 2"/>
    <w:basedOn w:val="a"/>
    <w:rsid w:val="00237D2B"/>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7E67C-1411-4C29-8D65-75447F1A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524</Words>
  <Characters>2989</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 G</cp:lastModifiedBy>
  <cp:revision>4</cp:revision>
  <cp:lastPrinted>2016-02-01T05:11:00Z</cp:lastPrinted>
  <dcterms:created xsi:type="dcterms:W3CDTF">2020-10-22T06:22:00Z</dcterms:created>
  <dcterms:modified xsi:type="dcterms:W3CDTF">2020-10-22T07:01:00Z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C:\Users\s90.jeong\Desktop\SR\표준회의\111e\기고문_SJ\Rel-17 QoE\R2-200xxxx_NR QoE management_v1.doc</vt:lpwstr>
  </property>
</Properties>
</file>